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3f8fa510af443b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8473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IVANA NEPOMUKA JEMERŠIĆA </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1.824.989,79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1.980.785,10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1.792.947,60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2.131.655,41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150.870,31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26.917,27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26.917,27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28.740,72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179.611,03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skladu s odredbama Pravilnika o financijskom izvještavanju u proračunskom računovodstvu (Narodne novine, br. 37/22) sastavljen je Financijski izvještaj Osnovne  škole Ivana Nepomuka Jemeršića za razdoblje 01. siječanj do 31. prosinca 2025. godine koji se sastoji od:  1. Izv Bilance – obrazac BIL, 2. Izvještaja od prihodima i rashodima, primicima i izdacima – obrazac PR-RAS, 3.Izvještaja o rashodima prema funkcijskoj klasifikaciji - obrazac RAS-funkcijski, 4.Izvještaja o promjenama u vrijednosti i obujmu imovine i obveza – obrazac P-VRIO, 5.Izvještaja o obvezama – obrazac Obveze i Bilješki. Šifra Y005 Manjak prihoda i primitaka u 2025. godini iznosi ukupno 179.611,03 eura zbog priznatih rashoda za plaće zaposlenika za koje je dospijeće plaćanja u mjesecu siječnju 2026. kada će biti i priznat prihod za isplatu plaće za prosinac 2025.</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1.824.989,79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1.980.785,10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ŠIFRA 6 Prihodi poslovanja  u razdoblju siječanj - prosinac ostvareni su u ukupnom iznosu od 1.980.785,10 eura što je za 8,5 %  više u odnosu na isto razdoblje prošle godine.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1.685.595,45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1.856.220,47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w:t>
            </w:r>
          </w:p>
        </w:tc>
      </w:tr>
    </w:tbl>
    <w:p>
      <w:pPr>
        <w:spacing w:before="0" w:after="0"/>
      </w:pPr>
    </w:p>
    <w:p>
      <w:r>
        <w:t xml:space="preserve">Šifra 63 Pomoći iz inozemstva i od subjekata unutar općeg proračuna ostvarene su u iznosu 1.856.220,47 eura, povećanje 10,10% a odnose se na doznačene pomoći za prehranu učenika, higijenske potrepštine, te evidentirane prihode za rashode za zaposlene.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w:t>
            </w:r>
          </w:p>
        </w:tc>
      </w:tr>
    </w:tbl>
    <w:p>
      <w:pPr>
        <w:spacing w:before="0" w:after="0"/>
      </w:pPr>
    </w:p>
    <w:p>
      <w:r>
        <w:t xml:space="preserve">ŠIFRA 64 Prihodi od imovine ostvareni su u iznosu 1,86 eura i odnose se na primljene kamate od banke za depozite po viđenju.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307,7</w:t>
            </w:r>
          </w:p>
        </w:tc>
      </w:tr>
    </w:tbl>
    <w:p>
      <w:pPr>
        <w:spacing w:before="0" w:after="0"/>
      </w:pPr>
    </w:p>
    <w:p>
      <w:r>
        <w:t xml:space="preserve">ŠIFRA 65 Prihodi od upravnih i administrativnih pristojbi, pristojbi po posebnim propisima i naknada ostvareni su u iznosu 1.616,00 eura, što je značajno više u odnosu na prethodnu godinu zbog knjiženja prihoda namijenjenih za osiguranje učenika na račun 6526.</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w:t>
            </w:r>
          </w:p>
        </w:tc>
      </w:tr>
    </w:tbl>
    <w:p>
      <w:pPr>
        <w:spacing w:before="0" w:after="0"/>
      </w:pPr>
    </w:p>
    <w:p>
      <w:r>
        <w:t xml:space="preserve">Šifra 66 Prihodi od prodaje proizvoda i robe te pruženih usluga, prihoda od donacija te povrati po protestiranim jamstvima su ostvareni u iznosu 6.296,27 eura, što je za 18 % manje u odnosu na prošlu godinu zbog manjeg broja sati iznajmljivanja sportske dvorane te izostanka iznajmljivanja informatičke učione.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131.183,31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116.650,50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w:t>
            </w:r>
          </w:p>
        </w:tc>
      </w:tr>
    </w:tbl>
    <w:p>
      <w:pPr>
        <w:spacing w:before="0" w:after="0"/>
      </w:pPr>
    </w:p>
    <w:p>
      <w:r>
        <w:t xml:space="preserve">Šifra 67 Prihodi iz nadležnog proračuna i od HZZO-a na temelju ugovornih obveza ostvareni su u iznosu 116.650,50 eura, u iznosu za 11,10% manjemu odnosu na prošlu godinu, a uzrok smanjenja je smanjenje potrebe za prihodima za financiranje rashoda poslovanja.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1.792.947,60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2.131.655,41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Šifra 3 Rashodi poslovanja ostvareni su u ukupnom iznosu od 2.131.655,41 eura ili 18,9% više u odnosu na 2024. godinu. Razlog tako velikog odstupanja je ukidanje razgraničavanja ,,kontinuiranih rashoda“. 30. prosinca 2023. stupio je na snagu novi Pravilnik o proračunskom računovodstvu i Računskom planu (Nar. nov., br. 158/23; u nastavku novi Pravilnik). Člankom 233. novoga Pravilnika propisano je da se podskupina računa 193 Kontinuirani rashodi budućih razdoblja ukida te da se s danom 1. siječnja 2025. kontinuirani rashodi budućih razdoblja prenose na odgovarajuće račune razreda 3 Rashodi poslovanja.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1.572.182,71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1.890.640,81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r>
        <w:t xml:space="preserve">Šifra 31 Rashodi za zaposlene povećani su za 20,3% u odnosu na prošlu godinu zbog priznavanja rashoda za plaću za prosinac 2025. zbog gore navedenog razloga pod šifrom 3 ali i zbog povećanja osnovice za obračun plaće u odnosu na isto razdoblje prethodne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219.978,74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241.014,60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w:t>
            </w:r>
          </w:p>
        </w:tc>
      </w:tr>
    </w:tbl>
    <w:p>
      <w:pPr>
        <w:spacing w:before="0" w:after="0"/>
      </w:pPr>
    </w:p>
    <w:p>
      <w:r>
        <w:t xml:space="preserve">Šifra 32 Materijalni rashodi ostvareni su u iznosu 241.014,60 eura, povećanje 9,6% zbog porasta cijena dobara na tržištu te iznenadnih potreba za dodatnim ulaganjem u sigurnost škole.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Šifra 34 Financijski rashodi ostvareni su u iznosu 0,00 eura, a uzrok izostanka usluga platnog prometa u odnosu na prošlu godinu je ukidanje računa Osnovne škole te prijelaz na račun osnivača.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26.917,27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bl>
    <w:p>
      <w:pPr>
        <w:spacing w:before="0" w:after="0"/>
      </w:pPr>
    </w:p>
    <w:p>
      <w:r>
        <w:t xml:space="preserve">Šifra 4 Rashodi za nabavu nefinancijske imovine ostvareni su u izvještajnom razdoblju u iznosu od 28.740,72 eura, a odnose se na nabavu nove uredske opreme i namještaja.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1.824.989,79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1.980.785,10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Šifra X678 Ukupni prihodi i primici ostvareni su u iznosu od 1.980.785,10 eura ili 8,5% više u odnosu na prethodnu godinu.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1.819.864,87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2.160.396,13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r>
        <w:t xml:space="preserve">Šifra Y345 Ukupni rashodi i izdaci ostvareni su u iznosu 2.160.396,13 eura ili 18,7% više u odnosu na prethodnu godinu.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Y005 Manjak prihoda i primitaka u 2025. godini iznosi ukupno 179.611,03 eura zbog priznatih rashoda za plaće zaposlenika za koje je dospijeće plaćanja u mjesecu siječnju 2026. kada će biti i priznat prihod za isplatu plaće za prosinac 2025.</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20.066,12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8.264,58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w:t>
            </w:r>
          </w:p>
        </w:tc>
      </w:tr>
    </w:tbl>
    <w:p>
      <w:pPr>
        <w:spacing w:before="0" w:after="0"/>
      </w:pPr>
    </w:p>
    <w:p>
      <w:r>
        <w:t xml:space="preserve">Šifra 9221-9222 Višak prihoda i primitaka - preneseni iznosi ukupno 8.264,58 eura.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171.346,45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Y006 Manjak prihoda i primitaka za pokriće u sljedećem razdoblju iznosi 171.346,45 eura.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3.273.264,78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3.230.161,44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w:t>
            </w:r>
          </w:p>
        </w:tc>
      </w:tr>
    </w:tbl>
    <w:p>
      <w:pPr>
        <w:spacing w:before="0" w:after="0"/>
      </w:pPr>
    </w:p>
    <w:p>
      <w:r>
        <w:t xml:space="preserve">Šifra B001 Bilančna vrijednost imovine prema  izvještaju na dan 31.12.2025. godine iznosi 3.230.161,44 eura i za 1,3 % manja je u odnosu na stanje na dan 01.01.2025.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3.089.003,41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3.057.438,93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w:t>
            </w:r>
          </w:p>
        </w:tc>
      </w:tr>
    </w:tbl>
    <w:p>
      <w:pPr>
        <w:spacing w:before="0" w:after="0"/>
      </w:pPr>
    </w:p>
    <w:p>
      <w:r>
        <w:t xml:space="preserve">ŠIFRA B002 Nefinancijska imovina prema financijskom izvještaju za 2025. godinu iznosi 3.057.438,93 eura te je za 1 % manja u odnosu na početno stanje.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184.261,37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172.722,51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w:t>
            </w:r>
          </w:p>
        </w:tc>
      </w:tr>
    </w:tbl>
    <w:p>
      <w:pPr>
        <w:spacing w:before="0" w:after="0"/>
      </w:pPr>
    </w:p>
    <w:p>
      <w:r>
        <w:t xml:space="preserve">ŠIFRA 1 Financijska imovina na dan 31.12.2025. godine iznosi 172.722,51 eura i za 6,3 % manja je u odnosu na početno stanje.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ŠIFRA 11 Novac u banci i blagajni ukupno iznosi 0,00 eura  zbog prijenosa sredstava na račun osnivača u tijeku postupka gašenja računa škole zbog prelaska na riznicu.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w:t>
            </w:r>
          </w:p>
        </w:tc>
      </w:tr>
    </w:tbl>
    <w:p>
      <w:pPr>
        <w:spacing w:before="0" w:after="0"/>
      </w:pPr>
    </w:p>
    <w:p>
      <w:r>
        <w:t xml:space="preserve">ŠIFRA 12 Depoziti, jamčevni polozi i potraživanja zaposlenih te za više plaćene poreze i ostalo iznose 5.225,67 eura a odnose se na potraživanje od Hrvatskog zavoda za zdravstveno osiguranje za refundaciju bolovanja koji su za 23,3% manji u odnosu na početno stanje zbog izvršene refundacije za dio zahtjeva.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34.102,43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167.496,84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491,2</w:t>
            </w:r>
          </w:p>
        </w:tc>
      </w:tr>
    </w:tbl>
    <w:p>
      <w:pPr>
        <w:spacing w:before="0" w:after="0"/>
      </w:pPr>
    </w:p>
    <w:p>
      <w:r>
        <w:t xml:space="preserve">ŠIFRA 16  Potraživanja za prihode poslovanja iznose 167.496,84 eura što je 491,2 % više u odnosu na početno stanje, tako veliko odstupanje rezultat je potraživanja za pružene usluge i potraživanja po posebnim propisima.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141.582,40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ŠIFRA 19 Rashodi budućih razdoblja i nedospjela naplata prihoda iznose 0,00 eura zbog ukidanja skupine 193 rashodi budećih razdoblja.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3.273.264,78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3.230.161,44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w:t>
            </w:r>
          </w:p>
        </w:tc>
      </w:tr>
    </w:tbl>
    <w:p>
      <w:pPr>
        <w:spacing w:before="0" w:after="0"/>
      </w:pPr>
    </w:p>
    <w:p>
      <w:r>
        <w:t xml:space="preserve">ŠIFRA B003 Obveze i vlastiti izvori na dan 31.12.2025. godine iznose 3.230.161,44 eura i za 1,3 % manji  su u odnosu na stanje na dan 01.01.2025. godine.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158.005,50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187.695,28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ŠIFRA 2  Obveze na dan 31.12.2025. godine prema financijskom izvještaju  iznose 187.695,28 eura, što je za 18,8 % povećanje u odnosu na početno stanje, zbog evidentiranih obveza na kontu Obveze proračunskih korisnika za povrat u proračun (neutrošena sredstva za prehranu učenika)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3.115.259,28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3.042.466,16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t xml:space="preserve">ŠIFRA 9   Vlastiti izvori na dan 31.12.2025. godine iznose ukupno 3.042.466,16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25.191,04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-171.346,45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-680,2</w:t>
            </w:r>
          </w:p>
        </w:tc>
      </w:tr>
    </w:tbl>
    <w:p>
      <w:pPr>
        <w:spacing w:before="0" w:after="0"/>
      </w:pPr>
    </w:p>
    <w:p>
      <w:r>
        <w:t xml:space="preserve">ŠIFRA 922 Višak/manjak prihoda  iskazan je u iznosu 171.346,45 eura što je značajno manje u odnosu na početno stanje zbog priznatih rashoda za plaće zaposlenika za koje je dospijeće plaćanja u mjesecu siječnju 2026. kada će biti i priznat prihod za isplatu plaće za prosinac 2025.</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68.992,74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 obujmu imovine (šifre 91511+91512) bilježe iznos smanjenja od 68.992,74 eura zbog Ispravka vrijednosti dugotrajne nefinancijske imovine koje predstavlja smanjenje početne vrijednosti zbog trošenja tijekom korisnog vijeka, dok se rashod amortizacije ne iskazuje jer se trošak evidentira pri nabavi ili primitku donacije. Pravilnik propisuje stope ispravka vrijednosti, a od 1. 1. 2025. ispravci se provode preko promjena u obujmu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158.005,50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V001 - Početno stanje obveza na dan 1.1.2025. iznosi 158.005,50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2.052.397,57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V002 Tijekom izvještajnog razdoblja povećanje obveza iznosi 2.052.397,57 eura, a podmireno je ukupno 2.022.707,79 eura (ŠIFRA V004)</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187.695,28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V006 Stanje obveza na kraju izvještajnog razdoblja iznosi 187.695,28 eura.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V007 - Stanje dospjelih obveza na dan 31. prosinac 2025. iznosi 0,00 eura, a odnosi se na ostale nespomenute obveze.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187.695,28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V009  Stanje nedospjelih obveza na dan 31. prosinac 2025. iznosi 187.695,28 eura , a odnose se na: - 231 -  obveze za zaposlene u iznosu od 148915,02 eura odnosno plaću i materijalna prava za prosinac 2025. godine. - 232 – obveze za materijalne rashode  (naknade za prijevoz, stručno usavršavanje zaposlenika, rashodi za materijal i energiju, zakupnine i najamnine, računalne i ostale usluge) - 239 – ostale tekuće obveze (neutrošena sredstva za prehranu učenika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5e91063319d4e6c" /></Relationships>
</file>