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8696" w14:textId="2FD7C631" w:rsidR="00F15984" w:rsidRDefault="006E7E5D" w:rsidP="00B25C3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OSNOVNA ŠKOLA IVANA NEPOMUKA JEMERŠIĆA</w:t>
      </w:r>
      <w:r w:rsidR="00F1598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4446B1" w14:textId="0B2BE9AA" w:rsidR="004C4B80" w:rsidRPr="00B25C34" w:rsidRDefault="00F15984" w:rsidP="00B25C3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E7E5D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GRUBIŠNO POLJ</w:t>
      </w:r>
      <w:r w:rsidR="006E7E5D">
        <w:rPr>
          <w:rFonts w:ascii="Arial" w:hAnsi="Arial" w:cs="Arial"/>
          <w:b/>
          <w:bCs/>
          <w:sz w:val="22"/>
          <w:szCs w:val="22"/>
        </w:rPr>
        <w:t>E</w:t>
      </w:r>
      <w:r w:rsidR="00BE0623" w:rsidRPr="00B25C34">
        <w:rPr>
          <w:rFonts w:asciiTheme="minorHAnsi" w:hAnsiTheme="minorHAnsi" w:cstheme="minorHAnsi"/>
          <w:b/>
          <w:bCs/>
        </w:rPr>
        <w:tab/>
        <w:t xml:space="preserve">    </w:t>
      </w:r>
    </w:p>
    <w:p w14:paraId="4658C021" w14:textId="77777777" w:rsidR="00BE0623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</w:p>
    <w:p w14:paraId="45E2CC63" w14:textId="7C6D0161" w:rsidR="00535C69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  <w:bookmarkStart w:id="0" w:name="_1074923703"/>
      <w:bookmarkStart w:id="1" w:name="_1074924018"/>
      <w:bookmarkEnd w:id="0"/>
      <w:bookmarkEnd w:id="1"/>
      <w:r w:rsidRPr="00B25C34">
        <w:rPr>
          <w:rFonts w:asciiTheme="minorHAnsi" w:hAnsiTheme="minorHAnsi" w:cstheme="minorHAnsi"/>
        </w:rPr>
        <w:t>Grubišno Polje</w:t>
      </w:r>
      <w:r w:rsidR="008C7BC2" w:rsidRPr="00B25C34">
        <w:rPr>
          <w:rFonts w:asciiTheme="minorHAnsi" w:hAnsiTheme="minorHAnsi" w:cstheme="minorHAnsi"/>
        </w:rPr>
        <w:t xml:space="preserve">, </w:t>
      </w:r>
      <w:r w:rsidR="00727027">
        <w:rPr>
          <w:rFonts w:asciiTheme="minorHAnsi" w:hAnsiTheme="minorHAnsi" w:cstheme="minorHAnsi"/>
        </w:rPr>
        <w:t>30</w:t>
      </w:r>
      <w:r w:rsidR="00FF5EBF" w:rsidRPr="00B25C34">
        <w:rPr>
          <w:rFonts w:asciiTheme="minorHAnsi" w:hAnsiTheme="minorHAnsi" w:cstheme="minorHAnsi"/>
        </w:rPr>
        <w:t xml:space="preserve">. </w:t>
      </w:r>
      <w:r w:rsidR="002D1987">
        <w:rPr>
          <w:rFonts w:asciiTheme="minorHAnsi" w:hAnsiTheme="minorHAnsi" w:cstheme="minorHAnsi"/>
        </w:rPr>
        <w:t>s</w:t>
      </w:r>
      <w:r w:rsidR="00727027">
        <w:rPr>
          <w:rFonts w:asciiTheme="minorHAnsi" w:hAnsiTheme="minorHAnsi" w:cstheme="minorHAnsi"/>
        </w:rPr>
        <w:t>iječnja</w:t>
      </w:r>
      <w:r w:rsidR="00FF5EBF" w:rsidRPr="00B25C34">
        <w:rPr>
          <w:rFonts w:asciiTheme="minorHAnsi" w:hAnsiTheme="minorHAnsi" w:cstheme="minorHAnsi"/>
        </w:rPr>
        <w:t xml:space="preserve"> </w:t>
      </w:r>
      <w:r w:rsidR="008C7BC2" w:rsidRPr="00B25C34">
        <w:rPr>
          <w:rFonts w:asciiTheme="minorHAnsi" w:hAnsiTheme="minorHAnsi" w:cstheme="minorHAnsi"/>
        </w:rPr>
        <w:t xml:space="preserve"> </w:t>
      </w:r>
      <w:r w:rsidR="008E586A">
        <w:rPr>
          <w:rFonts w:asciiTheme="minorHAnsi" w:hAnsiTheme="minorHAnsi" w:cstheme="minorHAnsi"/>
        </w:rPr>
        <w:t>202</w:t>
      </w:r>
      <w:r w:rsidR="00727027">
        <w:rPr>
          <w:rFonts w:asciiTheme="minorHAnsi" w:hAnsiTheme="minorHAnsi" w:cstheme="minorHAnsi"/>
        </w:rPr>
        <w:t>4</w:t>
      </w:r>
      <w:r w:rsidR="008C7BC2" w:rsidRPr="00B25C34">
        <w:rPr>
          <w:rFonts w:asciiTheme="minorHAnsi" w:hAnsiTheme="minorHAnsi" w:cstheme="minorHAnsi"/>
        </w:rPr>
        <w:t>.</w:t>
      </w:r>
    </w:p>
    <w:p w14:paraId="12BA5CD5" w14:textId="77777777"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880CE1" w14:textId="77777777"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>BILJEŠKE</w:t>
      </w:r>
    </w:p>
    <w:p w14:paraId="547AECDF" w14:textId="38CA4A9F" w:rsidR="00F877E6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 xml:space="preserve">uz </w:t>
      </w:r>
      <w:r w:rsidR="00552946" w:rsidRPr="00B25C34">
        <w:rPr>
          <w:rFonts w:asciiTheme="minorHAnsi" w:hAnsiTheme="minorHAnsi" w:cstheme="minorHAnsi"/>
          <w:b/>
        </w:rPr>
        <w:t>F</w:t>
      </w:r>
      <w:r w:rsidRPr="00B25C34">
        <w:rPr>
          <w:rFonts w:asciiTheme="minorHAnsi" w:hAnsiTheme="minorHAnsi" w:cstheme="minorHAnsi"/>
          <w:b/>
        </w:rPr>
        <w:t>inancijski izvještaj</w:t>
      </w:r>
      <w:r w:rsidR="00243EE5" w:rsidRPr="00B25C34">
        <w:rPr>
          <w:rFonts w:asciiTheme="minorHAnsi" w:hAnsiTheme="minorHAnsi" w:cstheme="minorHAnsi"/>
          <w:b/>
        </w:rPr>
        <w:t xml:space="preserve"> </w:t>
      </w:r>
    </w:p>
    <w:p w14:paraId="0ADDFF5B" w14:textId="77777777"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14:paraId="0199FF75" w14:textId="77777777"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I. UVOD</w:t>
      </w:r>
    </w:p>
    <w:p w14:paraId="0BE9E43A" w14:textId="77777777"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</w:rPr>
      </w:pPr>
    </w:p>
    <w:p w14:paraId="26E54BCE" w14:textId="7447BB59" w:rsidR="00535C69" w:rsidRPr="008E586A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</w:rPr>
        <w:t>Naziv obveznika</w:t>
      </w:r>
      <w:r w:rsidRPr="008E586A">
        <w:rPr>
          <w:rFonts w:asciiTheme="minorHAnsi" w:hAnsiTheme="minorHAnsi" w:cstheme="minorHAnsi"/>
          <w:b/>
          <w:bCs/>
        </w:rPr>
        <w:t xml:space="preserve">:                       </w:t>
      </w:r>
      <w:r w:rsidR="00B25C34" w:rsidRPr="008E586A">
        <w:rPr>
          <w:rFonts w:asciiTheme="minorHAnsi" w:hAnsiTheme="minorHAnsi" w:cstheme="minorHAnsi"/>
          <w:b/>
          <w:bCs/>
        </w:rPr>
        <w:t xml:space="preserve">  </w:t>
      </w:r>
      <w:r w:rsidRPr="008E586A">
        <w:rPr>
          <w:rFonts w:asciiTheme="minorHAnsi" w:hAnsiTheme="minorHAnsi" w:cstheme="minorHAnsi"/>
          <w:b/>
          <w:bCs/>
        </w:rPr>
        <w:t xml:space="preserve">  </w:t>
      </w:r>
      <w:r w:rsidR="000831C6" w:rsidRPr="008E586A">
        <w:rPr>
          <w:rFonts w:asciiTheme="minorHAnsi" w:hAnsiTheme="minorHAnsi" w:cstheme="minorHAnsi"/>
          <w:b/>
          <w:bCs/>
        </w:rPr>
        <w:t xml:space="preserve"> </w:t>
      </w:r>
      <w:r w:rsidRPr="008E586A">
        <w:rPr>
          <w:rFonts w:asciiTheme="minorHAnsi" w:hAnsiTheme="minorHAnsi" w:cstheme="minorHAnsi"/>
          <w:b/>
          <w:bCs/>
        </w:rPr>
        <w:t xml:space="preserve"> </w:t>
      </w:r>
      <w:r w:rsidR="006E7E5D">
        <w:rPr>
          <w:rFonts w:asciiTheme="minorHAnsi" w:hAnsiTheme="minorHAnsi" w:cstheme="minorHAnsi"/>
          <w:b/>
          <w:bCs/>
        </w:rPr>
        <w:t>OSNOVNA ŠKOLA IVANA NEPOMUKA JEMERŠIĆA</w:t>
      </w:r>
      <w:r w:rsidR="007071AC" w:rsidRPr="008E586A">
        <w:rPr>
          <w:rFonts w:asciiTheme="minorHAnsi" w:hAnsiTheme="minorHAnsi" w:cstheme="minorHAnsi"/>
          <w:b/>
          <w:bCs/>
        </w:rPr>
        <w:t xml:space="preserve"> GRUBIŠNO POLJ</w:t>
      </w:r>
      <w:r w:rsidR="006E7E5D">
        <w:rPr>
          <w:rFonts w:asciiTheme="minorHAnsi" w:hAnsiTheme="minorHAnsi" w:cstheme="minorHAnsi"/>
          <w:b/>
          <w:bCs/>
        </w:rPr>
        <w:t>E</w:t>
      </w:r>
    </w:p>
    <w:p w14:paraId="4599EECC" w14:textId="7607149F"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Sjedište obveznika: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43</w:t>
      </w:r>
      <w:r w:rsidR="00A07DFF" w:rsidRPr="00B25C34">
        <w:rPr>
          <w:rFonts w:asciiTheme="minorHAnsi" w:hAnsiTheme="minorHAnsi" w:cstheme="minorHAnsi"/>
        </w:rPr>
        <w:t>290</w:t>
      </w:r>
      <w:r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</w:rPr>
        <w:t>Grubišno Polje</w:t>
      </w:r>
    </w:p>
    <w:p w14:paraId="3D6AD8D8" w14:textId="10F9F2F6"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Adresa sjedišta: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6E7E5D">
        <w:rPr>
          <w:rFonts w:asciiTheme="minorHAnsi" w:hAnsiTheme="minorHAnsi" w:cstheme="minorHAnsi"/>
        </w:rPr>
        <w:t xml:space="preserve"> Hrvatskih branitelja</w:t>
      </w:r>
      <w:r w:rsidR="007071AC">
        <w:rPr>
          <w:rFonts w:asciiTheme="minorHAnsi" w:hAnsiTheme="minorHAnsi" w:cstheme="minorHAnsi"/>
        </w:rPr>
        <w:t xml:space="preserve"> </w:t>
      </w:r>
      <w:r w:rsidR="006E7E5D">
        <w:rPr>
          <w:rFonts w:asciiTheme="minorHAnsi" w:hAnsiTheme="minorHAnsi" w:cstheme="minorHAnsi"/>
        </w:rPr>
        <w:t>20</w:t>
      </w:r>
    </w:p>
    <w:p w14:paraId="470DB8A0" w14:textId="1F72152C"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Šifra županije, grada                      07, 00</w:t>
      </w:r>
      <w:r w:rsidR="00A07DFF" w:rsidRPr="00B25C34">
        <w:rPr>
          <w:rFonts w:asciiTheme="minorHAnsi" w:hAnsiTheme="minorHAnsi" w:cstheme="minorHAnsi"/>
        </w:rPr>
        <w:t>139</w:t>
      </w:r>
    </w:p>
    <w:p w14:paraId="7470AA03" w14:textId="5D29EBD5"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Broj RKP-a:                                  </w:t>
      </w:r>
      <w:r w:rsid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6E7E5D">
        <w:rPr>
          <w:rFonts w:asciiTheme="minorHAnsi" w:hAnsiTheme="minorHAnsi" w:cstheme="minorHAnsi"/>
        </w:rPr>
        <w:t>08473</w:t>
      </w:r>
    </w:p>
    <w:p w14:paraId="213737C4" w14:textId="34904413" w:rsidR="00535C69" w:rsidRPr="006A1F00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1F00">
        <w:rPr>
          <w:rFonts w:asciiTheme="minorHAnsi" w:hAnsiTheme="minorHAnsi" w:cstheme="minorHAnsi"/>
        </w:rPr>
        <w:t xml:space="preserve">Matični broj:                                  </w:t>
      </w:r>
      <w:r w:rsidR="000831C6" w:rsidRPr="006A1F00">
        <w:rPr>
          <w:rFonts w:asciiTheme="minorHAnsi" w:hAnsiTheme="minorHAnsi" w:cstheme="minorHAnsi"/>
        </w:rPr>
        <w:t xml:space="preserve"> </w:t>
      </w:r>
      <w:r w:rsidR="006E7E5D" w:rsidRPr="006A1F00">
        <w:rPr>
          <w:rFonts w:asciiTheme="minorHAnsi" w:hAnsiTheme="minorHAnsi" w:cstheme="minorHAnsi"/>
        </w:rPr>
        <w:t>03082148</w:t>
      </w:r>
    </w:p>
    <w:p w14:paraId="5E632BA6" w14:textId="0F44BFDE" w:rsidR="00535C69" w:rsidRPr="006A1F00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6A1F00">
        <w:rPr>
          <w:rFonts w:asciiTheme="minorHAnsi" w:hAnsiTheme="minorHAnsi" w:cstheme="minorHAnsi"/>
        </w:rPr>
        <w:t>OIB</w:t>
      </w:r>
      <w:r w:rsidRPr="006A1F00">
        <w:rPr>
          <w:rFonts w:asciiTheme="minorHAnsi" w:hAnsiTheme="minorHAnsi" w:cstheme="minorHAnsi"/>
          <w:b/>
          <w:bCs/>
        </w:rPr>
        <w:t xml:space="preserve">:                                             </w:t>
      </w:r>
      <w:r w:rsidR="000831C6" w:rsidRPr="006A1F00">
        <w:rPr>
          <w:rFonts w:asciiTheme="minorHAnsi" w:hAnsiTheme="minorHAnsi" w:cstheme="minorHAnsi"/>
          <w:b/>
          <w:bCs/>
        </w:rPr>
        <w:t xml:space="preserve"> </w:t>
      </w:r>
      <w:r w:rsidR="00B25C34" w:rsidRPr="006A1F00">
        <w:rPr>
          <w:rFonts w:asciiTheme="minorHAnsi" w:hAnsiTheme="minorHAnsi" w:cstheme="minorHAnsi"/>
          <w:b/>
          <w:bCs/>
        </w:rPr>
        <w:t xml:space="preserve"> </w:t>
      </w:r>
      <w:r w:rsidRPr="006A1F00">
        <w:rPr>
          <w:rFonts w:asciiTheme="minorHAnsi" w:hAnsiTheme="minorHAnsi" w:cstheme="minorHAnsi"/>
          <w:b/>
          <w:bCs/>
        </w:rPr>
        <w:t xml:space="preserve">  </w:t>
      </w:r>
      <w:r w:rsidR="000831C6" w:rsidRPr="006A1F00">
        <w:rPr>
          <w:rFonts w:asciiTheme="minorHAnsi" w:hAnsiTheme="minorHAnsi" w:cstheme="minorHAnsi"/>
          <w:b/>
          <w:bCs/>
        </w:rPr>
        <w:t xml:space="preserve"> </w:t>
      </w:r>
      <w:r w:rsidR="006E7E5D" w:rsidRPr="006A1F00">
        <w:rPr>
          <w:rFonts w:asciiTheme="minorHAnsi" w:hAnsiTheme="minorHAnsi" w:cstheme="minorHAnsi"/>
          <w:b/>
          <w:bCs/>
        </w:rPr>
        <w:t>93951642889</w:t>
      </w:r>
    </w:p>
    <w:p w14:paraId="1D8E6A28" w14:textId="082A6B0B" w:rsidR="00535C69" w:rsidRPr="006A1F00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1F00">
        <w:rPr>
          <w:rFonts w:asciiTheme="minorHAnsi" w:hAnsiTheme="minorHAnsi" w:cstheme="minorHAnsi"/>
        </w:rPr>
        <w:t xml:space="preserve">Razina:                                         </w:t>
      </w:r>
      <w:r w:rsidR="00B25C34" w:rsidRPr="006A1F00">
        <w:rPr>
          <w:rFonts w:asciiTheme="minorHAnsi" w:hAnsiTheme="minorHAnsi" w:cstheme="minorHAnsi"/>
        </w:rPr>
        <w:t xml:space="preserve"> </w:t>
      </w:r>
      <w:r w:rsidRPr="006A1F00">
        <w:rPr>
          <w:rFonts w:asciiTheme="minorHAnsi" w:hAnsiTheme="minorHAnsi" w:cstheme="minorHAnsi"/>
        </w:rPr>
        <w:t xml:space="preserve"> </w:t>
      </w:r>
      <w:r w:rsidR="000831C6" w:rsidRPr="006A1F00">
        <w:rPr>
          <w:rFonts w:asciiTheme="minorHAnsi" w:hAnsiTheme="minorHAnsi" w:cstheme="minorHAnsi"/>
        </w:rPr>
        <w:t xml:space="preserve"> </w:t>
      </w:r>
      <w:r w:rsidRPr="006A1F00">
        <w:rPr>
          <w:rFonts w:asciiTheme="minorHAnsi" w:hAnsiTheme="minorHAnsi" w:cstheme="minorHAnsi"/>
        </w:rPr>
        <w:t xml:space="preserve"> </w:t>
      </w:r>
      <w:r w:rsidR="006E7E5D" w:rsidRPr="006A1F00">
        <w:rPr>
          <w:rFonts w:asciiTheme="minorHAnsi" w:hAnsiTheme="minorHAnsi" w:cstheme="minorHAnsi"/>
        </w:rPr>
        <w:t>31</w:t>
      </w:r>
    </w:p>
    <w:p w14:paraId="7B8B34C1" w14:textId="77777777" w:rsidR="00535C69" w:rsidRPr="006A1F00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1F00">
        <w:rPr>
          <w:rFonts w:asciiTheme="minorHAnsi" w:hAnsiTheme="minorHAnsi" w:cstheme="minorHAnsi"/>
        </w:rPr>
        <w:t xml:space="preserve">Razdjel:                                       </w:t>
      </w:r>
      <w:r w:rsidR="000831C6" w:rsidRPr="006A1F00">
        <w:rPr>
          <w:rFonts w:asciiTheme="minorHAnsi" w:hAnsiTheme="minorHAnsi" w:cstheme="minorHAnsi"/>
        </w:rPr>
        <w:t xml:space="preserve"> </w:t>
      </w:r>
      <w:r w:rsidR="00B25C34" w:rsidRPr="006A1F00">
        <w:rPr>
          <w:rFonts w:asciiTheme="minorHAnsi" w:hAnsiTheme="minorHAnsi" w:cstheme="minorHAnsi"/>
        </w:rPr>
        <w:t xml:space="preserve"> </w:t>
      </w:r>
      <w:r w:rsidR="000831C6" w:rsidRPr="006A1F00">
        <w:rPr>
          <w:rFonts w:asciiTheme="minorHAnsi" w:hAnsiTheme="minorHAnsi" w:cstheme="minorHAnsi"/>
        </w:rPr>
        <w:t xml:space="preserve"> </w:t>
      </w:r>
      <w:r w:rsidRPr="006A1F00">
        <w:rPr>
          <w:rFonts w:asciiTheme="minorHAnsi" w:hAnsiTheme="minorHAnsi" w:cstheme="minorHAnsi"/>
        </w:rPr>
        <w:t xml:space="preserve">  000</w:t>
      </w:r>
    </w:p>
    <w:p w14:paraId="2673C11B" w14:textId="1B7C629B" w:rsidR="00535C69" w:rsidRPr="006A1F00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1F00">
        <w:rPr>
          <w:rFonts w:asciiTheme="minorHAnsi" w:hAnsiTheme="minorHAnsi" w:cstheme="minorHAnsi"/>
        </w:rPr>
        <w:t>Šifra djelatnosti- NKD 2007:         8</w:t>
      </w:r>
      <w:r w:rsidR="006E7E5D" w:rsidRPr="006A1F00">
        <w:rPr>
          <w:rFonts w:asciiTheme="minorHAnsi" w:hAnsiTheme="minorHAnsi" w:cstheme="minorHAnsi"/>
        </w:rPr>
        <w:t>520</w:t>
      </w:r>
    </w:p>
    <w:p w14:paraId="41C3FF5A" w14:textId="2D95C76D"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Razdoblje</w:t>
      </w:r>
      <w:r w:rsidRPr="00B25C34">
        <w:rPr>
          <w:rFonts w:asciiTheme="minorHAnsi" w:hAnsiTheme="minorHAnsi" w:cstheme="minorHAnsi"/>
          <w:b/>
        </w:rPr>
        <w:t>:                                       01. 01. – 3</w:t>
      </w:r>
      <w:r w:rsidR="00B2424C">
        <w:rPr>
          <w:rFonts w:asciiTheme="minorHAnsi" w:hAnsiTheme="minorHAnsi" w:cstheme="minorHAnsi"/>
          <w:b/>
        </w:rPr>
        <w:t>1</w:t>
      </w:r>
      <w:r w:rsidRPr="00B25C34">
        <w:rPr>
          <w:rFonts w:asciiTheme="minorHAnsi" w:hAnsiTheme="minorHAnsi" w:cstheme="minorHAnsi"/>
          <w:b/>
        </w:rPr>
        <w:t xml:space="preserve">. </w:t>
      </w:r>
      <w:r w:rsidR="00B2424C">
        <w:rPr>
          <w:rFonts w:asciiTheme="minorHAnsi" w:hAnsiTheme="minorHAnsi" w:cstheme="minorHAnsi"/>
          <w:b/>
        </w:rPr>
        <w:t>12</w:t>
      </w:r>
      <w:r w:rsidRPr="00B25C34">
        <w:rPr>
          <w:rFonts w:asciiTheme="minorHAnsi" w:hAnsiTheme="minorHAnsi" w:cstheme="minorHAnsi"/>
          <w:b/>
        </w:rPr>
        <w:t xml:space="preserve">. </w:t>
      </w:r>
      <w:r w:rsidR="008E586A">
        <w:rPr>
          <w:rFonts w:asciiTheme="minorHAnsi" w:hAnsiTheme="minorHAnsi" w:cstheme="minorHAnsi"/>
          <w:b/>
        </w:rPr>
        <w:t>2023</w:t>
      </w:r>
      <w:r w:rsidRPr="00B25C34">
        <w:rPr>
          <w:rFonts w:asciiTheme="minorHAnsi" w:hAnsiTheme="minorHAnsi" w:cstheme="minorHAnsi"/>
          <w:b/>
        </w:rPr>
        <w:t>.</w:t>
      </w:r>
    </w:p>
    <w:p w14:paraId="1727F1AB" w14:textId="77777777" w:rsidR="00F877E6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</w:p>
    <w:p w14:paraId="726EFC05" w14:textId="02B363E9" w:rsidR="00F877E6" w:rsidRPr="00B25C34" w:rsidRDefault="00F877E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U skladu s odredbama Pravilnika o financijskom izvještavanju u proračunskom računovodstvu (Narodne novine, br. </w:t>
      </w:r>
      <w:r w:rsidR="00D96719">
        <w:rPr>
          <w:rFonts w:asciiTheme="minorHAnsi" w:eastAsia="Times New Roman" w:hAnsiTheme="minorHAnsi" w:cstheme="minorHAnsi"/>
          <w:kern w:val="0"/>
        </w:rPr>
        <w:t>37/22</w:t>
      </w:r>
      <w:r w:rsidRPr="00B25C34">
        <w:rPr>
          <w:rFonts w:asciiTheme="minorHAnsi" w:eastAsia="Times New Roman" w:hAnsiTheme="minorHAnsi" w:cstheme="minorHAnsi"/>
          <w:kern w:val="0"/>
        </w:rPr>
        <w:t xml:space="preserve">) sastavljen je </w:t>
      </w:r>
      <w:r w:rsidR="00552946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>inancijski izvještaj</w:t>
      </w:r>
      <w:r w:rsidR="006D263D">
        <w:rPr>
          <w:rFonts w:asciiTheme="minorHAnsi" w:eastAsia="Times New Roman" w:hAnsiTheme="minorHAnsi" w:cstheme="minorHAnsi"/>
          <w:kern w:val="0"/>
        </w:rPr>
        <w:t xml:space="preserve"> Osnovne  škole Ivana </w:t>
      </w:r>
      <w:proofErr w:type="spellStart"/>
      <w:r w:rsidR="006D263D">
        <w:rPr>
          <w:rFonts w:asciiTheme="minorHAnsi" w:eastAsia="Times New Roman" w:hAnsiTheme="minorHAnsi" w:cstheme="minorHAnsi"/>
          <w:kern w:val="0"/>
        </w:rPr>
        <w:t>Nepomuka</w:t>
      </w:r>
      <w:proofErr w:type="spellEnd"/>
      <w:r w:rsidR="006D263D">
        <w:rPr>
          <w:rFonts w:asciiTheme="minorHAnsi" w:eastAsia="Times New Roman" w:hAnsiTheme="minorHAnsi" w:cstheme="minorHAnsi"/>
          <w:kern w:val="0"/>
        </w:rPr>
        <w:t xml:space="preserve"> </w:t>
      </w:r>
      <w:proofErr w:type="spellStart"/>
      <w:r w:rsidR="006D263D">
        <w:rPr>
          <w:rFonts w:asciiTheme="minorHAnsi" w:eastAsia="Times New Roman" w:hAnsiTheme="minorHAnsi" w:cstheme="minorHAnsi"/>
          <w:kern w:val="0"/>
        </w:rPr>
        <w:t>Jemeršića</w:t>
      </w:r>
      <w:proofErr w:type="spellEnd"/>
      <w:r w:rsidR="006D263D">
        <w:rPr>
          <w:rFonts w:asciiTheme="minorHAnsi" w:eastAsia="Times New Roman" w:hAnsiTheme="minorHAnsi" w:cstheme="minorHAnsi"/>
          <w:kern w:val="0"/>
        </w:rPr>
        <w:t xml:space="preserve"> za</w:t>
      </w:r>
      <w:r w:rsidRPr="00B25C34">
        <w:rPr>
          <w:rFonts w:asciiTheme="minorHAnsi" w:eastAsia="Times New Roman" w:hAnsiTheme="minorHAnsi" w:cstheme="minorHAnsi"/>
          <w:kern w:val="0"/>
        </w:rPr>
        <w:t xml:space="preserve"> razdoblje 01. siječanj </w:t>
      </w:r>
      <w:r w:rsidR="00D96719">
        <w:rPr>
          <w:rFonts w:asciiTheme="minorHAnsi" w:eastAsia="Times New Roman" w:hAnsiTheme="minorHAnsi" w:cstheme="minorHAnsi"/>
          <w:kern w:val="0"/>
        </w:rPr>
        <w:t xml:space="preserve">do </w:t>
      </w:r>
      <w:r w:rsidRPr="00B25C34">
        <w:rPr>
          <w:rFonts w:asciiTheme="minorHAnsi" w:eastAsia="Times New Roman" w:hAnsiTheme="minorHAnsi" w:cstheme="minorHAnsi"/>
          <w:kern w:val="0"/>
        </w:rPr>
        <w:t>3</w:t>
      </w:r>
      <w:r w:rsidR="00D96719">
        <w:rPr>
          <w:rFonts w:asciiTheme="minorHAnsi" w:eastAsia="Times New Roman" w:hAnsiTheme="minorHAnsi" w:cstheme="minorHAnsi"/>
          <w:kern w:val="0"/>
        </w:rPr>
        <w:t>0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  <w:r w:rsidR="00D96719">
        <w:rPr>
          <w:rFonts w:asciiTheme="minorHAnsi" w:eastAsia="Times New Roman" w:hAnsiTheme="minorHAnsi" w:cstheme="minorHAnsi"/>
          <w:kern w:val="0"/>
        </w:rPr>
        <w:t>lipnja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2023</w:t>
      </w:r>
      <w:r w:rsidRPr="00B25C34">
        <w:rPr>
          <w:rFonts w:asciiTheme="minorHAnsi" w:eastAsia="Times New Roman" w:hAnsiTheme="minorHAnsi" w:cstheme="minorHAnsi"/>
          <w:kern w:val="0"/>
        </w:rPr>
        <w:t>. godine koji se sastoji od:</w:t>
      </w:r>
    </w:p>
    <w:p w14:paraId="26C72FEC" w14:textId="77777777" w:rsidR="00BB26DF" w:rsidRPr="00B25C34" w:rsidRDefault="00BB26DF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14:paraId="13D5F98C" w14:textId="22383010" w:rsidR="00B2424C" w:rsidRDefault="00F877E6" w:rsidP="00B2424C">
      <w:pPr>
        <w:pStyle w:val="Odlomakpopisa"/>
        <w:numPr>
          <w:ilvl w:val="0"/>
          <w:numId w:val="15"/>
        </w:numPr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proofErr w:type="spellStart"/>
      <w:r w:rsidRPr="00B25C34">
        <w:rPr>
          <w:rFonts w:asciiTheme="minorHAnsi" w:eastAsia="Times New Roman" w:hAnsiTheme="minorHAnsi" w:cstheme="minorHAnsi"/>
          <w:kern w:val="0"/>
        </w:rPr>
        <w:t>Izv</w:t>
      </w:r>
      <w:proofErr w:type="spellEnd"/>
      <w:r w:rsidR="00B2424C" w:rsidRPr="00B2424C">
        <w:rPr>
          <w:rFonts w:asciiTheme="minorHAnsi" w:eastAsia="Times New Roman" w:hAnsiTheme="minorHAnsi" w:cstheme="minorHAnsi"/>
          <w:kern w:val="0"/>
        </w:rPr>
        <w:t xml:space="preserve"> </w:t>
      </w:r>
      <w:r w:rsidR="00B2424C">
        <w:rPr>
          <w:rFonts w:asciiTheme="minorHAnsi" w:eastAsia="Times New Roman" w:hAnsiTheme="minorHAnsi" w:cstheme="minorHAnsi"/>
          <w:kern w:val="0"/>
        </w:rPr>
        <w:t>Bilance – obrazac BIL</w:t>
      </w:r>
    </w:p>
    <w:p w14:paraId="12D3218A" w14:textId="77777777" w:rsidR="00B2424C" w:rsidRDefault="00B2424C" w:rsidP="00B2424C">
      <w:pPr>
        <w:widowControl/>
        <w:numPr>
          <w:ilvl w:val="0"/>
          <w:numId w:val="15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Izvještaja od prihodima i rashodima, primicima i izdacima – obrazac PR-RAS</w:t>
      </w:r>
    </w:p>
    <w:p w14:paraId="48BA6F05" w14:textId="77777777" w:rsidR="00B2424C" w:rsidRDefault="00B2424C" w:rsidP="00B2424C">
      <w:pPr>
        <w:widowControl/>
        <w:numPr>
          <w:ilvl w:val="0"/>
          <w:numId w:val="15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Izvještaja o rashodima prema funkcijskoj klasifikaciji - obrazac RAS-funkcijski</w:t>
      </w:r>
    </w:p>
    <w:p w14:paraId="3341DC06" w14:textId="77777777" w:rsidR="00B2424C" w:rsidRDefault="00B2424C" w:rsidP="00B2424C">
      <w:pPr>
        <w:widowControl/>
        <w:numPr>
          <w:ilvl w:val="0"/>
          <w:numId w:val="15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Izvještaja o promjenama u vrijednosti i obujmu imovine i obveza – obrazac P-VRIO</w:t>
      </w:r>
    </w:p>
    <w:p w14:paraId="00A2976B" w14:textId="77777777" w:rsidR="00B2424C" w:rsidRDefault="00B2424C" w:rsidP="00B2424C">
      <w:pPr>
        <w:widowControl/>
        <w:numPr>
          <w:ilvl w:val="0"/>
          <w:numId w:val="15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Izvještaja o obvezama – obrazac Obveze i </w:t>
      </w:r>
    </w:p>
    <w:p w14:paraId="7897910D" w14:textId="77777777" w:rsidR="00B2424C" w:rsidRDefault="00B2424C" w:rsidP="00B2424C">
      <w:pPr>
        <w:widowControl/>
        <w:numPr>
          <w:ilvl w:val="0"/>
          <w:numId w:val="15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Bilješki</w:t>
      </w:r>
    </w:p>
    <w:p w14:paraId="4A513E20" w14:textId="0CA8B265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lastRenderedPageBreak/>
        <w:t>I.  BILJEŠKE UZ BILANCU – OBRAZAC BILANCA</w:t>
      </w:r>
    </w:p>
    <w:p w14:paraId="29C93774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</w:rPr>
      </w:pPr>
    </w:p>
    <w:p w14:paraId="27613136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t xml:space="preserve">Bilješka br. 1 </w:t>
      </w:r>
      <w:r w:rsidRPr="00B2424C">
        <w:rPr>
          <w:rFonts w:asciiTheme="minorHAnsi" w:eastAsia="Times New Roman" w:hAnsiTheme="minorHAnsi" w:cstheme="minorHAnsi"/>
          <w:b/>
          <w:bCs/>
          <w:kern w:val="0"/>
        </w:rPr>
        <w:tab/>
      </w:r>
    </w:p>
    <w:p w14:paraId="56A9B6D0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47D72D5E" w14:textId="63018F9B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t>ŠIFRA B001</w:t>
      </w:r>
      <w:r w:rsidRPr="00B2424C">
        <w:rPr>
          <w:rFonts w:asciiTheme="minorHAnsi" w:eastAsia="Times New Roman" w:hAnsiTheme="minorHAnsi" w:cstheme="minorHAnsi"/>
          <w:kern w:val="0"/>
        </w:rPr>
        <w:t xml:space="preserve"> Bilančna vrijednost imovine prema  izvještaju na dan 31.12.2023. godine iznosi </w:t>
      </w:r>
      <w:r>
        <w:rPr>
          <w:rFonts w:asciiTheme="minorHAnsi" w:eastAsia="Times New Roman" w:hAnsiTheme="minorHAnsi" w:cstheme="minorHAnsi"/>
          <w:kern w:val="0"/>
        </w:rPr>
        <w:t>3.341.723,31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i za </w:t>
      </w:r>
      <w:r>
        <w:rPr>
          <w:rFonts w:asciiTheme="minorHAnsi" w:eastAsia="Times New Roman" w:hAnsiTheme="minorHAnsi" w:cstheme="minorHAnsi"/>
          <w:kern w:val="0"/>
        </w:rPr>
        <w:t>4,9</w:t>
      </w:r>
      <w:r w:rsidRPr="00B2424C">
        <w:rPr>
          <w:rFonts w:asciiTheme="minorHAnsi" w:eastAsia="Times New Roman" w:hAnsiTheme="minorHAnsi" w:cstheme="minorHAnsi"/>
          <w:kern w:val="0"/>
        </w:rPr>
        <w:t xml:space="preserve"> % veća je u odnosu na stanje na dan 01.01.2023. godine.</w:t>
      </w:r>
    </w:p>
    <w:p w14:paraId="24F446E4" w14:textId="595749B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t>ŠIFRA B002</w:t>
      </w:r>
      <w:r w:rsidRPr="00B2424C">
        <w:rPr>
          <w:rFonts w:asciiTheme="minorHAnsi" w:eastAsia="Times New Roman" w:hAnsiTheme="minorHAnsi" w:cstheme="minorHAnsi"/>
          <w:kern w:val="0"/>
        </w:rPr>
        <w:t xml:space="preserve"> Nefinancijska imovina prema financijskom izvještaju za 2023. godinu iznosi</w:t>
      </w:r>
      <w:r>
        <w:rPr>
          <w:rFonts w:asciiTheme="minorHAnsi" w:eastAsia="Times New Roman" w:hAnsiTheme="minorHAnsi" w:cstheme="minorHAnsi"/>
          <w:kern w:val="0"/>
        </w:rPr>
        <w:t xml:space="preserve"> 3.129.065,50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</w:t>
      </w:r>
      <w:r>
        <w:rPr>
          <w:rFonts w:asciiTheme="minorHAnsi" w:eastAsia="Times New Roman" w:hAnsiTheme="minorHAnsi" w:cstheme="minorHAnsi"/>
          <w:kern w:val="0"/>
        </w:rPr>
        <w:t xml:space="preserve">te je na razini </w:t>
      </w:r>
      <w:r w:rsidRPr="00B2424C">
        <w:rPr>
          <w:rFonts w:asciiTheme="minorHAnsi" w:eastAsia="Times New Roman" w:hAnsiTheme="minorHAnsi" w:cstheme="minorHAnsi"/>
          <w:kern w:val="0"/>
        </w:rPr>
        <w:t xml:space="preserve"> početno</w:t>
      </w:r>
      <w:r>
        <w:rPr>
          <w:rFonts w:asciiTheme="minorHAnsi" w:eastAsia="Times New Roman" w:hAnsiTheme="minorHAnsi" w:cstheme="minorHAnsi"/>
          <w:kern w:val="0"/>
        </w:rPr>
        <w:t>g</w:t>
      </w:r>
      <w:r w:rsidRPr="00B2424C">
        <w:rPr>
          <w:rFonts w:asciiTheme="minorHAnsi" w:eastAsia="Times New Roman" w:hAnsiTheme="minorHAnsi" w:cstheme="minorHAnsi"/>
          <w:kern w:val="0"/>
        </w:rPr>
        <w:t xml:space="preserve"> stanj</w:t>
      </w:r>
      <w:r>
        <w:rPr>
          <w:rFonts w:asciiTheme="minorHAnsi" w:eastAsia="Times New Roman" w:hAnsiTheme="minorHAnsi" w:cstheme="minorHAnsi"/>
          <w:kern w:val="0"/>
        </w:rPr>
        <w:t>a.</w:t>
      </w:r>
    </w:p>
    <w:p w14:paraId="4A506734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09940F95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t>Bilješka br.2</w:t>
      </w:r>
      <w:r w:rsidRPr="00B2424C">
        <w:rPr>
          <w:rFonts w:asciiTheme="minorHAnsi" w:eastAsia="Times New Roman" w:hAnsiTheme="minorHAnsi" w:cstheme="minorHAnsi"/>
          <w:b/>
          <w:bCs/>
          <w:kern w:val="0"/>
        </w:rPr>
        <w:tab/>
      </w:r>
    </w:p>
    <w:p w14:paraId="10268ADE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31AA21EB" w14:textId="06C7D47B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t xml:space="preserve">ŠIFRA 1 </w:t>
      </w:r>
      <w:r w:rsidRPr="00B2424C">
        <w:rPr>
          <w:rFonts w:asciiTheme="minorHAnsi" w:eastAsia="Times New Roman" w:hAnsiTheme="minorHAnsi" w:cstheme="minorHAnsi"/>
          <w:kern w:val="0"/>
        </w:rPr>
        <w:t xml:space="preserve">Financijska imovina na dan 31.12.2023. godine iznosi </w:t>
      </w:r>
      <w:r>
        <w:rPr>
          <w:rFonts w:asciiTheme="minorHAnsi" w:eastAsia="Times New Roman" w:hAnsiTheme="minorHAnsi" w:cstheme="minorHAnsi"/>
          <w:kern w:val="0"/>
        </w:rPr>
        <w:t>212.657,81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i za </w:t>
      </w:r>
      <w:r>
        <w:rPr>
          <w:rFonts w:asciiTheme="minorHAnsi" w:eastAsia="Times New Roman" w:hAnsiTheme="minorHAnsi" w:cstheme="minorHAnsi"/>
          <w:kern w:val="0"/>
        </w:rPr>
        <w:t>188,6</w:t>
      </w:r>
      <w:r w:rsidRPr="00B2424C">
        <w:rPr>
          <w:rFonts w:asciiTheme="minorHAnsi" w:eastAsia="Times New Roman" w:hAnsiTheme="minorHAnsi" w:cstheme="minorHAnsi"/>
          <w:kern w:val="0"/>
        </w:rPr>
        <w:t xml:space="preserve"> % veća je u odnosu na početno stanje. </w:t>
      </w:r>
    </w:p>
    <w:p w14:paraId="66E401D8" w14:textId="37AAC8C3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kern w:val="0"/>
        </w:rPr>
        <w:t xml:space="preserve">ŠIFRA 11 Novac u banci i blagajni ukupno iznosi </w:t>
      </w:r>
      <w:r>
        <w:rPr>
          <w:rFonts w:asciiTheme="minorHAnsi" w:eastAsia="Times New Roman" w:hAnsiTheme="minorHAnsi" w:cstheme="minorHAnsi"/>
          <w:kern w:val="0"/>
        </w:rPr>
        <w:t>71.330,78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što je </w:t>
      </w:r>
      <w:r>
        <w:rPr>
          <w:rFonts w:asciiTheme="minorHAnsi" w:eastAsia="Times New Roman" w:hAnsiTheme="minorHAnsi" w:cstheme="minorHAnsi"/>
          <w:kern w:val="0"/>
        </w:rPr>
        <w:t>51,4</w:t>
      </w:r>
      <w:r w:rsidRPr="00B2424C">
        <w:rPr>
          <w:rFonts w:asciiTheme="minorHAnsi" w:eastAsia="Times New Roman" w:hAnsiTheme="minorHAnsi" w:cstheme="minorHAnsi"/>
          <w:kern w:val="0"/>
        </w:rPr>
        <w:t xml:space="preserve"> % više u odnosu  na  početno stanje. </w:t>
      </w:r>
    </w:p>
    <w:p w14:paraId="5427B4A0" w14:textId="1FF3F3DC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kern w:val="0"/>
        </w:rPr>
        <w:t xml:space="preserve">ŠIFRA 12 Depoziti, </w:t>
      </w:r>
      <w:proofErr w:type="spellStart"/>
      <w:r w:rsidRPr="00B2424C">
        <w:rPr>
          <w:rFonts w:asciiTheme="minorHAnsi" w:eastAsia="Times New Roman" w:hAnsiTheme="minorHAnsi" w:cstheme="minorHAnsi"/>
          <w:kern w:val="0"/>
        </w:rPr>
        <w:t>jamčevni</w:t>
      </w:r>
      <w:proofErr w:type="spellEnd"/>
      <w:r w:rsidRPr="00B2424C">
        <w:rPr>
          <w:rFonts w:asciiTheme="minorHAnsi" w:eastAsia="Times New Roman" w:hAnsiTheme="minorHAnsi" w:cstheme="minorHAnsi"/>
          <w:kern w:val="0"/>
        </w:rPr>
        <w:t xml:space="preserve"> </w:t>
      </w:r>
      <w:proofErr w:type="spellStart"/>
      <w:r w:rsidRPr="00B2424C">
        <w:rPr>
          <w:rFonts w:asciiTheme="minorHAnsi" w:eastAsia="Times New Roman" w:hAnsiTheme="minorHAnsi" w:cstheme="minorHAnsi"/>
          <w:kern w:val="0"/>
        </w:rPr>
        <w:t>polozi</w:t>
      </w:r>
      <w:proofErr w:type="spellEnd"/>
      <w:r w:rsidRPr="00B2424C">
        <w:rPr>
          <w:rFonts w:asciiTheme="minorHAnsi" w:eastAsia="Times New Roman" w:hAnsiTheme="minorHAnsi" w:cstheme="minorHAnsi"/>
          <w:kern w:val="0"/>
        </w:rPr>
        <w:t xml:space="preserve"> i potraživanja zaposlenih te za više plaćene poreze i ostalo iznose 1</w:t>
      </w:r>
      <w:r>
        <w:rPr>
          <w:rFonts w:asciiTheme="minorHAnsi" w:eastAsia="Times New Roman" w:hAnsiTheme="minorHAnsi" w:cstheme="minorHAnsi"/>
          <w:kern w:val="0"/>
        </w:rPr>
        <w:t>6</w:t>
      </w:r>
      <w:r w:rsidRPr="00B2424C">
        <w:rPr>
          <w:rFonts w:asciiTheme="minorHAnsi" w:eastAsia="Times New Roman" w:hAnsiTheme="minorHAnsi" w:cstheme="minorHAnsi"/>
          <w:kern w:val="0"/>
        </w:rPr>
        <w:t>.</w:t>
      </w:r>
      <w:r>
        <w:rPr>
          <w:rFonts w:asciiTheme="minorHAnsi" w:eastAsia="Times New Roman" w:hAnsiTheme="minorHAnsi" w:cstheme="minorHAnsi"/>
          <w:kern w:val="0"/>
        </w:rPr>
        <w:t>411,91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a odnose se na potraživanje od Hrvatskog zavoda za zdravstveno osiguranje za refundaciju bolovanja.</w:t>
      </w:r>
    </w:p>
    <w:p w14:paraId="05FE8088" w14:textId="77777777" w:rsidR="0065624A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kern w:val="0"/>
        </w:rPr>
        <w:t xml:space="preserve">ŠIFRA 16  Potraživanja za prihode poslovanja iznose </w:t>
      </w:r>
      <w:r>
        <w:rPr>
          <w:rFonts w:asciiTheme="minorHAnsi" w:eastAsia="Times New Roman" w:hAnsiTheme="minorHAnsi" w:cstheme="minorHAnsi"/>
          <w:kern w:val="0"/>
        </w:rPr>
        <w:t>6.254,75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što je </w:t>
      </w:r>
      <w:r>
        <w:rPr>
          <w:rFonts w:asciiTheme="minorHAnsi" w:eastAsia="Times New Roman" w:hAnsiTheme="minorHAnsi" w:cstheme="minorHAnsi"/>
          <w:kern w:val="0"/>
        </w:rPr>
        <w:t>52,5</w:t>
      </w:r>
      <w:r w:rsidRPr="00B2424C">
        <w:rPr>
          <w:rFonts w:asciiTheme="minorHAnsi" w:eastAsia="Times New Roman" w:hAnsiTheme="minorHAnsi" w:cstheme="minorHAnsi"/>
          <w:kern w:val="0"/>
        </w:rPr>
        <w:t xml:space="preserve">2% manje u odnosu na početno stanje, rezultat je to potraživanja za </w:t>
      </w:r>
      <w:r w:rsidR="0065624A">
        <w:rPr>
          <w:rFonts w:asciiTheme="minorHAnsi" w:eastAsia="Times New Roman" w:hAnsiTheme="minorHAnsi" w:cstheme="minorHAnsi"/>
          <w:kern w:val="0"/>
        </w:rPr>
        <w:t>pružene usluge i potraživanja po posebnim propisima</w:t>
      </w:r>
      <w:r w:rsidRPr="00B2424C">
        <w:rPr>
          <w:rFonts w:asciiTheme="minorHAnsi" w:eastAsia="Times New Roman" w:hAnsiTheme="minorHAnsi" w:cstheme="minorHAnsi"/>
          <w:kern w:val="0"/>
        </w:rPr>
        <w:t xml:space="preserve"> u iznosu</w:t>
      </w:r>
      <w:r w:rsidR="0065624A">
        <w:rPr>
          <w:rFonts w:asciiTheme="minorHAnsi" w:eastAsia="Times New Roman" w:hAnsiTheme="minorHAnsi" w:cstheme="minorHAnsi"/>
          <w:kern w:val="0"/>
        </w:rPr>
        <w:t xml:space="preserve"> 11.728,84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i ispravka vrijednosti potraživanja u iznosu </w:t>
      </w:r>
      <w:r w:rsidR="0065624A">
        <w:rPr>
          <w:rFonts w:asciiTheme="minorHAnsi" w:eastAsia="Times New Roman" w:hAnsiTheme="minorHAnsi" w:cstheme="minorHAnsi"/>
          <w:kern w:val="0"/>
        </w:rPr>
        <w:t>5.474,09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</w:t>
      </w:r>
      <w:r w:rsidR="0065624A">
        <w:rPr>
          <w:rFonts w:asciiTheme="minorHAnsi" w:eastAsia="Times New Roman" w:hAnsiTheme="minorHAnsi" w:cstheme="minorHAnsi"/>
          <w:kern w:val="0"/>
        </w:rPr>
        <w:t xml:space="preserve"> i</w:t>
      </w:r>
    </w:p>
    <w:p w14:paraId="12495351" w14:textId="5192B683" w:rsidR="00B2424C" w:rsidRPr="00B2424C" w:rsidRDefault="0065624A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ŠIFRA 19 Rashodi budućih razdoblja i nedospjela naplata prihoda – iskazani su kontinuirani rashodi u iznosu 118.660,37 eura, a koji se odnose na plaće i ostale obveze za zaposlene za prosinac 2023. godine.</w:t>
      </w:r>
      <w:r w:rsidR="00B2424C" w:rsidRPr="00B2424C">
        <w:rPr>
          <w:rFonts w:asciiTheme="minorHAnsi" w:eastAsia="Times New Roman" w:hAnsiTheme="minorHAnsi" w:cstheme="minorHAnsi"/>
          <w:kern w:val="0"/>
        </w:rPr>
        <w:t xml:space="preserve"> </w:t>
      </w:r>
    </w:p>
    <w:p w14:paraId="220E0133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0E50D2E7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</w:rPr>
      </w:pPr>
      <w:r w:rsidRPr="00B2424C">
        <w:rPr>
          <w:rFonts w:asciiTheme="minorHAnsi" w:eastAsia="Times New Roman" w:hAnsiTheme="minorHAnsi" w:cstheme="minorHAnsi"/>
          <w:b/>
          <w:bCs/>
          <w:kern w:val="0"/>
        </w:rPr>
        <w:t xml:space="preserve">Bilješka br. 3 </w:t>
      </w:r>
      <w:r w:rsidRPr="00B2424C">
        <w:rPr>
          <w:rFonts w:asciiTheme="minorHAnsi" w:eastAsia="Times New Roman" w:hAnsiTheme="minorHAnsi" w:cstheme="minorHAnsi"/>
          <w:b/>
          <w:bCs/>
          <w:kern w:val="0"/>
        </w:rPr>
        <w:tab/>
      </w:r>
    </w:p>
    <w:p w14:paraId="4DB7A56F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19527209" w14:textId="5B9834F1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65624A">
        <w:rPr>
          <w:rFonts w:asciiTheme="minorHAnsi" w:eastAsia="Times New Roman" w:hAnsiTheme="minorHAnsi" w:cstheme="minorHAnsi"/>
          <w:b/>
          <w:bCs/>
          <w:kern w:val="0"/>
        </w:rPr>
        <w:t>ŠIFRA B003</w:t>
      </w:r>
      <w:r w:rsidRPr="00B2424C">
        <w:rPr>
          <w:rFonts w:asciiTheme="minorHAnsi" w:eastAsia="Times New Roman" w:hAnsiTheme="minorHAnsi" w:cstheme="minorHAnsi"/>
          <w:kern w:val="0"/>
        </w:rPr>
        <w:t xml:space="preserve"> Obveze i vlastiti izvori na dan 31.12.2023. godine iznose </w:t>
      </w:r>
      <w:r w:rsidR="0065624A">
        <w:rPr>
          <w:rFonts w:asciiTheme="minorHAnsi" w:eastAsia="Times New Roman" w:hAnsiTheme="minorHAnsi" w:cstheme="minorHAnsi"/>
          <w:kern w:val="0"/>
        </w:rPr>
        <w:t>3.341.723,31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i za </w:t>
      </w:r>
      <w:r w:rsidR="0065624A">
        <w:rPr>
          <w:rFonts w:asciiTheme="minorHAnsi" w:eastAsia="Times New Roman" w:hAnsiTheme="minorHAnsi" w:cstheme="minorHAnsi"/>
          <w:kern w:val="0"/>
        </w:rPr>
        <w:t>4,9</w:t>
      </w:r>
      <w:r w:rsidRPr="00B2424C">
        <w:rPr>
          <w:rFonts w:asciiTheme="minorHAnsi" w:eastAsia="Times New Roman" w:hAnsiTheme="minorHAnsi" w:cstheme="minorHAnsi"/>
          <w:kern w:val="0"/>
        </w:rPr>
        <w:t xml:space="preserve"> % veći  su u odnosu na stanje na dan 01.01.2023. godine.</w:t>
      </w:r>
    </w:p>
    <w:p w14:paraId="0AED8D87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565B27BE" w14:textId="3175A178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65624A">
        <w:rPr>
          <w:rFonts w:asciiTheme="minorHAnsi" w:eastAsia="Times New Roman" w:hAnsiTheme="minorHAnsi" w:cstheme="minorHAnsi"/>
          <w:b/>
          <w:bCs/>
          <w:kern w:val="0"/>
        </w:rPr>
        <w:t>ŠIFRA 2</w:t>
      </w:r>
      <w:r w:rsidRPr="00B2424C">
        <w:rPr>
          <w:rFonts w:asciiTheme="minorHAnsi" w:eastAsia="Times New Roman" w:hAnsiTheme="minorHAnsi" w:cstheme="minorHAnsi"/>
          <w:kern w:val="0"/>
        </w:rPr>
        <w:t xml:space="preserve">  Obveze na dan 31.12.2023. godine prema financijskom izvještaju  iznose </w:t>
      </w:r>
      <w:r w:rsidR="0065624A">
        <w:rPr>
          <w:rFonts w:asciiTheme="minorHAnsi" w:eastAsia="Times New Roman" w:hAnsiTheme="minorHAnsi" w:cstheme="minorHAnsi"/>
          <w:kern w:val="0"/>
        </w:rPr>
        <w:t>167.268,06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eura, što je</w:t>
      </w:r>
      <w:r w:rsidR="0065624A">
        <w:rPr>
          <w:rFonts w:asciiTheme="minorHAnsi" w:eastAsia="Times New Roman" w:hAnsiTheme="minorHAnsi" w:cstheme="minorHAnsi"/>
          <w:kern w:val="0"/>
        </w:rPr>
        <w:t xml:space="preserve"> značajno povećanje u odnosu </w:t>
      </w:r>
      <w:r w:rsidRPr="00B2424C">
        <w:rPr>
          <w:rFonts w:asciiTheme="minorHAnsi" w:eastAsia="Times New Roman" w:hAnsiTheme="minorHAnsi" w:cstheme="minorHAnsi"/>
          <w:kern w:val="0"/>
        </w:rPr>
        <w:t>na početno stanje</w:t>
      </w:r>
      <w:r w:rsidR="0065624A">
        <w:rPr>
          <w:rFonts w:asciiTheme="minorHAnsi" w:eastAsia="Times New Roman" w:hAnsiTheme="minorHAnsi" w:cstheme="minorHAnsi"/>
          <w:kern w:val="0"/>
        </w:rPr>
        <w:t>, iz razloga što omaškom tijekom 2022. godine nisu evidentirane obveze za plaće za prosinac 2022</w:t>
      </w:r>
      <w:r w:rsidRPr="00B2424C">
        <w:rPr>
          <w:rFonts w:asciiTheme="minorHAnsi" w:eastAsia="Times New Roman" w:hAnsiTheme="minorHAnsi" w:cstheme="minorHAnsi"/>
          <w:kern w:val="0"/>
        </w:rPr>
        <w:t>.</w:t>
      </w:r>
      <w:r w:rsidR="0065624A">
        <w:rPr>
          <w:rFonts w:asciiTheme="minorHAnsi" w:eastAsia="Times New Roman" w:hAnsiTheme="minorHAnsi" w:cstheme="minorHAnsi"/>
          <w:kern w:val="0"/>
        </w:rPr>
        <w:t xml:space="preserve"> godine, te zbog</w:t>
      </w:r>
      <w:r w:rsidR="000A622D">
        <w:rPr>
          <w:rFonts w:asciiTheme="minorHAnsi" w:eastAsia="Times New Roman" w:hAnsiTheme="minorHAnsi" w:cstheme="minorHAnsi"/>
          <w:kern w:val="0"/>
        </w:rPr>
        <w:t xml:space="preserve"> povećanja </w:t>
      </w:r>
      <w:r w:rsidR="0065624A">
        <w:rPr>
          <w:rFonts w:asciiTheme="minorHAnsi" w:eastAsia="Times New Roman" w:hAnsiTheme="minorHAnsi" w:cstheme="minorHAnsi"/>
          <w:kern w:val="0"/>
        </w:rPr>
        <w:t xml:space="preserve"> </w:t>
      </w:r>
      <w:r w:rsidR="000A622D">
        <w:rPr>
          <w:rFonts w:asciiTheme="minorHAnsi" w:eastAsia="Times New Roman" w:hAnsiTheme="minorHAnsi" w:cstheme="minorHAnsi"/>
          <w:kern w:val="0"/>
        </w:rPr>
        <w:t>evidentiranih obveza na kontu Obveze proračunskih korisnika za povrat u proračun (neutrošena sredstva za prehranu učenika i neisplaćeno bolovanje)</w:t>
      </w:r>
      <w:r w:rsidR="0065624A">
        <w:rPr>
          <w:rFonts w:asciiTheme="minorHAnsi" w:eastAsia="Times New Roman" w:hAnsiTheme="minorHAnsi" w:cstheme="minorHAnsi"/>
          <w:kern w:val="0"/>
        </w:rPr>
        <w:t>.</w:t>
      </w:r>
      <w:r w:rsidRPr="00B2424C">
        <w:rPr>
          <w:rFonts w:asciiTheme="minorHAnsi" w:eastAsia="Times New Roman" w:hAnsiTheme="minorHAnsi" w:cstheme="minorHAnsi"/>
          <w:kern w:val="0"/>
        </w:rPr>
        <w:t xml:space="preserve"> </w:t>
      </w:r>
    </w:p>
    <w:p w14:paraId="02108A9B" w14:textId="379FB583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65624A">
        <w:rPr>
          <w:rFonts w:asciiTheme="minorHAnsi" w:eastAsia="Times New Roman" w:hAnsiTheme="minorHAnsi" w:cstheme="minorHAnsi"/>
          <w:b/>
          <w:bCs/>
          <w:kern w:val="0"/>
        </w:rPr>
        <w:t>ŠIFRA 9</w:t>
      </w:r>
      <w:r w:rsidRPr="00B2424C">
        <w:rPr>
          <w:rFonts w:asciiTheme="minorHAnsi" w:eastAsia="Times New Roman" w:hAnsiTheme="minorHAnsi" w:cstheme="minorHAnsi"/>
          <w:kern w:val="0"/>
        </w:rPr>
        <w:t xml:space="preserve">   Vlastiti izvori na dan 31.12.2023. godine iznose ukupno </w:t>
      </w:r>
      <w:r w:rsidR="000A622D">
        <w:rPr>
          <w:rFonts w:asciiTheme="minorHAnsi" w:eastAsia="Times New Roman" w:hAnsiTheme="minorHAnsi" w:cstheme="minorHAnsi"/>
          <w:kern w:val="0"/>
        </w:rPr>
        <w:t xml:space="preserve">3.174.455,25 </w:t>
      </w:r>
      <w:r w:rsidRPr="00B2424C">
        <w:rPr>
          <w:rFonts w:asciiTheme="minorHAnsi" w:eastAsia="Times New Roman" w:hAnsiTheme="minorHAnsi" w:cstheme="minorHAnsi"/>
          <w:kern w:val="0"/>
        </w:rPr>
        <w:t>eura.</w:t>
      </w:r>
    </w:p>
    <w:p w14:paraId="4FA202F9" w14:textId="77777777" w:rsidR="00B2424C" w:rsidRP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</w:p>
    <w:p w14:paraId="69A48DDE" w14:textId="2A866672" w:rsidR="00B2424C" w:rsidRDefault="00B2424C" w:rsidP="00B2424C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</w:rPr>
      </w:pPr>
      <w:r w:rsidRPr="00B2424C">
        <w:rPr>
          <w:rFonts w:asciiTheme="minorHAnsi" w:eastAsia="Times New Roman" w:hAnsiTheme="minorHAnsi" w:cstheme="minorHAnsi"/>
          <w:kern w:val="0"/>
        </w:rPr>
        <w:t xml:space="preserve">ŠIFRA 922 Višak/manjak prihoda  iskazan je u iznosu </w:t>
      </w:r>
      <w:r w:rsidR="000A622D">
        <w:rPr>
          <w:rFonts w:asciiTheme="minorHAnsi" w:eastAsia="Times New Roman" w:hAnsiTheme="minorHAnsi" w:cstheme="minorHAnsi"/>
          <w:kern w:val="0"/>
        </w:rPr>
        <w:t>39.139,08</w:t>
      </w:r>
      <w:r w:rsidRPr="00B2424C">
        <w:rPr>
          <w:rFonts w:asciiTheme="minorHAnsi" w:eastAsia="Times New Roman" w:hAnsiTheme="minorHAnsi" w:cstheme="minorHAnsi"/>
          <w:kern w:val="0"/>
        </w:rPr>
        <w:t xml:space="preserve"> eura </w:t>
      </w:r>
      <w:r w:rsidR="000A622D">
        <w:rPr>
          <w:rFonts w:asciiTheme="minorHAnsi" w:eastAsia="Times New Roman" w:hAnsiTheme="minorHAnsi" w:cstheme="minorHAnsi"/>
          <w:kern w:val="0"/>
        </w:rPr>
        <w:t>što je 9,6% manje u odnosu na početno stanje.</w:t>
      </w:r>
    </w:p>
    <w:p w14:paraId="6D2A09A3" w14:textId="77777777" w:rsidR="001826F6" w:rsidRPr="00B25C34" w:rsidRDefault="001826F6" w:rsidP="00B25C34">
      <w:pPr>
        <w:pStyle w:val="Standard"/>
        <w:jc w:val="both"/>
        <w:rPr>
          <w:rFonts w:asciiTheme="minorHAnsi" w:hAnsiTheme="minorHAnsi" w:cstheme="minorHAnsi"/>
        </w:rPr>
      </w:pPr>
    </w:p>
    <w:p w14:paraId="2A8D080E" w14:textId="44F0AE83" w:rsidR="00535C69" w:rsidRDefault="008C7BC2" w:rsidP="00B2424C">
      <w:pPr>
        <w:pStyle w:val="Standard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BILJEŠKE UZ IZVJEŠTAJ O PRIHODIMA I RASHODIMA, PRIMICIMA I IZDACIMA –  OBRAZAC PR-RAS</w:t>
      </w:r>
    </w:p>
    <w:p w14:paraId="7A4D52D7" w14:textId="77777777" w:rsidR="001826F6" w:rsidRPr="00B25C34" w:rsidRDefault="001826F6" w:rsidP="001826F6">
      <w:pPr>
        <w:pStyle w:val="Standard"/>
        <w:ind w:left="1080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26EE4A9E" w14:textId="77777777" w:rsidR="003D125A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14:paraId="1EB1505D" w14:textId="04A7097D" w:rsidR="000169AF" w:rsidRPr="00B25C34" w:rsidRDefault="00BB032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0169AF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2D1987" w:rsidRPr="00F57522">
        <w:rPr>
          <w:rFonts w:asciiTheme="minorHAnsi" w:eastAsia="Times New Roman" w:hAnsiTheme="minorHAnsi" w:cstheme="minorHAnsi"/>
          <w:b/>
          <w:kern w:val="0"/>
          <w:u w:val="single"/>
        </w:rPr>
        <w:t>6</w:t>
      </w:r>
      <w:r w:rsidR="00BE0623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169AF" w:rsidRPr="00F57522">
        <w:rPr>
          <w:rFonts w:asciiTheme="minorHAnsi" w:eastAsia="Times New Roman" w:hAnsiTheme="minorHAnsi" w:cstheme="minorHAnsi"/>
          <w:kern w:val="0"/>
          <w:u w:val="single"/>
        </w:rPr>
        <w:t>Prihodi poslovanja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 u razdoblju siječanj - </w:t>
      </w:r>
      <w:r w:rsidR="000A622D">
        <w:rPr>
          <w:rFonts w:asciiTheme="minorHAnsi" w:eastAsia="Times New Roman" w:hAnsiTheme="minorHAnsi" w:cstheme="minorHAnsi"/>
          <w:kern w:val="0"/>
        </w:rPr>
        <w:t>prosinac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ostvareni su u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ukupnom iznosu od </w:t>
      </w:r>
      <w:r w:rsidR="000A622D">
        <w:rPr>
          <w:rFonts w:asciiTheme="minorHAnsi" w:eastAsia="Times New Roman" w:hAnsiTheme="minorHAnsi" w:cstheme="minorHAnsi"/>
          <w:kern w:val="0"/>
        </w:rPr>
        <w:t>1.506.493,27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60549D">
        <w:rPr>
          <w:rFonts w:asciiTheme="minorHAnsi" w:eastAsia="Times New Roman" w:hAnsiTheme="minorHAnsi" w:cstheme="minorHAnsi"/>
          <w:kern w:val="0"/>
        </w:rPr>
        <w:t xml:space="preserve">za </w:t>
      </w:r>
      <w:r w:rsidR="000A622D">
        <w:rPr>
          <w:rFonts w:asciiTheme="minorHAnsi" w:eastAsia="Times New Roman" w:hAnsiTheme="minorHAnsi" w:cstheme="minorHAnsi"/>
          <w:kern w:val="0"/>
        </w:rPr>
        <w:t>8</w:t>
      </w:r>
      <w:r w:rsidR="008224C9">
        <w:rPr>
          <w:rFonts w:asciiTheme="minorHAnsi" w:eastAsia="Times New Roman" w:hAnsiTheme="minorHAnsi" w:cstheme="minorHAnsi"/>
          <w:kern w:val="0"/>
        </w:rPr>
        <w:t>,</w:t>
      </w:r>
      <w:r w:rsidR="000A622D">
        <w:rPr>
          <w:rFonts w:asciiTheme="minorHAnsi" w:eastAsia="Times New Roman" w:hAnsiTheme="minorHAnsi" w:cstheme="minorHAnsi"/>
          <w:kern w:val="0"/>
        </w:rPr>
        <w:t>8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224C9">
        <w:rPr>
          <w:rFonts w:asciiTheme="minorHAnsi" w:eastAsia="Times New Roman" w:hAnsiTheme="minorHAnsi" w:cstheme="minorHAnsi"/>
          <w:kern w:val="0"/>
        </w:rPr>
        <w:t>više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u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odnosu na </w:t>
      </w:r>
      <w:r w:rsidR="00BA69A2">
        <w:rPr>
          <w:rFonts w:asciiTheme="minorHAnsi" w:eastAsia="Times New Roman" w:hAnsiTheme="minorHAnsi" w:cstheme="minorHAnsi"/>
          <w:kern w:val="0"/>
        </w:rPr>
        <w:t xml:space="preserve">isto razdoblje </w:t>
      </w:r>
      <w:r w:rsidR="008224C9">
        <w:rPr>
          <w:rFonts w:asciiTheme="minorHAnsi" w:eastAsia="Times New Roman" w:hAnsiTheme="minorHAnsi" w:cstheme="minorHAnsi"/>
          <w:kern w:val="0"/>
        </w:rPr>
        <w:t>prošle godine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. </w:t>
      </w:r>
    </w:p>
    <w:p w14:paraId="47FD5CF9" w14:textId="77777777" w:rsidR="003375BF" w:rsidRDefault="003375BF" w:rsidP="00B25C34">
      <w:pPr>
        <w:jc w:val="both"/>
        <w:textAlignment w:val="auto"/>
        <w:rPr>
          <w:rFonts w:asciiTheme="minorHAnsi" w:hAnsiTheme="minorHAnsi" w:cstheme="minorHAnsi"/>
        </w:rPr>
      </w:pPr>
    </w:p>
    <w:p w14:paraId="74F471C4" w14:textId="095128C0" w:rsidR="00DB524E" w:rsidRDefault="00DB524E" w:rsidP="00B25C34">
      <w:pPr>
        <w:jc w:val="both"/>
        <w:textAlignment w:val="auto"/>
        <w:rPr>
          <w:rFonts w:asciiTheme="minorHAnsi" w:hAnsiTheme="minorHAnsi" w:cstheme="minorHAnsi"/>
        </w:rPr>
      </w:pPr>
      <w:r w:rsidRPr="00DB524E">
        <w:rPr>
          <w:rFonts w:asciiTheme="minorHAnsi" w:hAnsiTheme="minorHAnsi" w:cstheme="minorHAnsi"/>
          <w:b/>
          <w:bCs/>
          <w:u w:val="single"/>
        </w:rPr>
        <w:t xml:space="preserve">ŠIFRA 63 </w:t>
      </w:r>
      <w:r w:rsidRPr="00DB524E">
        <w:rPr>
          <w:rFonts w:asciiTheme="minorHAnsi" w:hAnsiTheme="minorHAnsi" w:cstheme="minorHAnsi"/>
          <w:u w:val="single"/>
        </w:rPr>
        <w:t>Pomoći iz inozemstva i od subjekata unutar općeg proračuna</w:t>
      </w:r>
      <w:r>
        <w:rPr>
          <w:rFonts w:asciiTheme="minorHAnsi" w:hAnsiTheme="minorHAnsi" w:cstheme="minorHAnsi"/>
          <w:u w:val="single"/>
        </w:rPr>
        <w:t xml:space="preserve"> </w:t>
      </w:r>
      <w:r w:rsidRPr="00DB524E">
        <w:rPr>
          <w:rFonts w:asciiTheme="minorHAnsi" w:hAnsiTheme="minorHAnsi" w:cstheme="minorHAnsi"/>
        </w:rPr>
        <w:t>ostvarene su</w:t>
      </w:r>
      <w:r>
        <w:rPr>
          <w:rFonts w:asciiTheme="minorHAnsi" w:hAnsiTheme="minorHAnsi" w:cstheme="minorHAnsi"/>
        </w:rPr>
        <w:t xml:space="preserve"> u iznosu </w:t>
      </w:r>
      <w:r w:rsidR="000A622D">
        <w:rPr>
          <w:rFonts w:asciiTheme="minorHAnsi" w:hAnsiTheme="minorHAnsi" w:cstheme="minorHAnsi"/>
        </w:rPr>
        <w:t>1.389.613,57</w:t>
      </w:r>
      <w:r w:rsidR="006E7E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eura,</w:t>
      </w:r>
      <w:r w:rsidR="006E7E5D">
        <w:rPr>
          <w:rFonts w:asciiTheme="minorHAnsi" w:hAnsiTheme="minorHAnsi" w:cstheme="minorHAnsi"/>
        </w:rPr>
        <w:t xml:space="preserve"> povećanje </w:t>
      </w:r>
      <w:r w:rsidR="000A622D">
        <w:rPr>
          <w:rFonts w:asciiTheme="minorHAnsi" w:hAnsiTheme="minorHAnsi" w:cstheme="minorHAnsi"/>
        </w:rPr>
        <w:t>20</w:t>
      </w:r>
      <w:r w:rsidR="006E7E5D">
        <w:rPr>
          <w:rFonts w:asciiTheme="minorHAnsi" w:hAnsiTheme="minorHAnsi" w:cstheme="minorHAnsi"/>
        </w:rPr>
        <w:t xml:space="preserve">% </w:t>
      </w:r>
      <w:r>
        <w:rPr>
          <w:rFonts w:asciiTheme="minorHAnsi" w:hAnsiTheme="minorHAnsi" w:cstheme="minorHAnsi"/>
        </w:rPr>
        <w:t xml:space="preserve"> a odnose se na doznačen</w:t>
      </w:r>
      <w:r w:rsidR="006A1F00">
        <w:rPr>
          <w:rFonts w:asciiTheme="minorHAnsi" w:hAnsiTheme="minorHAnsi" w:cstheme="minorHAnsi"/>
        </w:rPr>
        <w:t>e pomoći za prehranu učenika, higijenske potrepštine , te evidentirane prihode za rashode za zaposlene.</w:t>
      </w:r>
    </w:p>
    <w:p w14:paraId="5709CD84" w14:textId="77777777" w:rsidR="00DB524E" w:rsidRPr="00DB524E" w:rsidRDefault="00DB524E" w:rsidP="00B25C34">
      <w:pPr>
        <w:jc w:val="both"/>
        <w:textAlignment w:val="auto"/>
        <w:rPr>
          <w:rFonts w:asciiTheme="minorHAnsi" w:hAnsiTheme="minorHAnsi" w:cstheme="minorHAnsi"/>
        </w:rPr>
      </w:pPr>
    </w:p>
    <w:p w14:paraId="47A42624" w14:textId="7DDCBF95" w:rsidR="00EE14ED" w:rsidRDefault="00BB0329" w:rsidP="00B25C34">
      <w:pPr>
        <w:jc w:val="both"/>
        <w:textAlignment w:val="auto"/>
        <w:rPr>
          <w:rFonts w:asciiTheme="minorHAnsi" w:hAnsiTheme="minorHAnsi" w:cstheme="minorHAnsi"/>
        </w:rPr>
      </w:pPr>
      <w:r w:rsidRPr="00F57522">
        <w:rPr>
          <w:rFonts w:asciiTheme="minorHAnsi" w:hAnsiTheme="minorHAnsi" w:cstheme="minorHAnsi"/>
          <w:b/>
          <w:u w:val="single"/>
        </w:rPr>
        <w:t>ŠIFRA</w:t>
      </w:r>
      <w:r w:rsidR="00FE6435" w:rsidRPr="00F57522">
        <w:rPr>
          <w:rFonts w:asciiTheme="minorHAnsi" w:hAnsiTheme="minorHAnsi" w:cstheme="minorHAnsi"/>
          <w:b/>
          <w:u w:val="single"/>
        </w:rPr>
        <w:t xml:space="preserve"> </w:t>
      </w:r>
      <w:r w:rsidR="003375BF" w:rsidRPr="00F57522">
        <w:rPr>
          <w:rFonts w:asciiTheme="minorHAnsi" w:hAnsiTheme="minorHAnsi" w:cstheme="minorHAnsi"/>
          <w:b/>
          <w:u w:val="single"/>
        </w:rPr>
        <w:t>64</w:t>
      </w:r>
      <w:r w:rsidR="00C94C47" w:rsidRPr="00F57522">
        <w:rPr>
          <w:rFonts w:asciiTheme="minorHAnsi" w:hAnsiTheme="minorHAnsi" w:cstheme="minorHAnsi"/>
          <w:b/>
          <w:u w:val="single"/>
        </w:rPr>
        <w:t xml:space="preserve"> </w:t>
      </w:r>
      <w:r w:rsidR="00EE14ED" w:rsidRPr="00F57522">
        <w:rPr>
          <w:rFonts w:asciiTheme="minorHAnsi" w:hAnsiTheme="minorHAnsi" w:cstheme="minorHAnsi"/>
          <w:u w:val="single"/>
        </w:rPr>
        <w:t>Prihodi od imovine</w:t>
      </w:r>
      <w:r w:rsidR="00EE14ED" w:rsidRPr="00B25C34">
        <w:rPr>
          <w:rFonts w:asciiTheme="minorHAnsi" w:hAnsiTheme="minorHAnsi" w:cstheme="minorHAnsi"/>
        </w:rPr>
        <w:t xml:space="preserve"> ostvareni su u iznosu </w:t>
      </w:r>
      <w:r w:rsidR="006A1F00">
        <w:rPr>
          <w:rFonts w:asciiTheme="minorHAnsi" w:hAnsiTheme="minorHAnsi" w:cstheme="minorHAnsi"/>
        </w:rPr>
        <w:t>1,52</w:t>
      </w:r>
      <w:r w:rsidR="00182E53">
        <w:rPr>
          <w:rFonts w:asciiTheme="minorHAnsi" w:hAnsiTheme="minorHAnsi" w:cstheme="minorHAnsi"/>
        </w:rPr>
        <w:t xml:space="preserve"> </w:t>
      </w:r>
      <w:r w:rsidR="008E586A">
        <w:rPr>
          <w:rFonts w:asciiTheme="minorHAnsi" w:hAnsiTheme="minorHAnsi" w:cstheme="minorHAnsi"/>
        </w:rPr>
        <w:t>eura</w:t>
      </w:r>
      <w:r w:rsidR="00EE14ED" w:rsidRPr="00B25C34">
        <w:rPr>
          <w:rFonts w:asciiTheme="minorHAnsi" w:hAnsiTheme="minorHAnsi" w:cstheme="minorHAnsi"/>
        </w:rPr>
        <w:t xml:space="preserve"> </w:t>
      </w:r>
      <w:r w:rsidR="00AB0349">
        <w:rPr>
          <w:rFonts w:asciiTheme="minorHAnsi" w:hAnsiTheme="minorHAnsi" w:cstheme="minorHAnsi"/>
        </w:rPr>
        <w:t>i odnose se na primljene kamate od banke za depozite po viđenju.</w:t>
      </w:r>
    </w:p>
    <w:p w14:paraId="7F580B44" w14:textId="77777777" w:rsidR="00112F76" w:rsidRPr="00B25C34" w:rsidRDefault="00112F76" w:rsidP="00B25C34">
      <w:pPr>
        <w:jc w:val="both"/>
        <w:textAlignment w:val="auto"/>
        <w:rPr>
          <w:rFonts w:asciiTheme="minorHAnsi" w:hAnsiTheme="minorHAnsi" w:cstheme="minorHAnsi"/>
        </w:rPr>
      </w:pPr>
    </w:p>
    <w:p w14:paraId="13C816CB" w14:textId="29664178" w:rsidR="006D65CC" w:rsidRDefault="00BB0329" w:rsidP="00B25C34">
      <w:pPr>
        <w:jc w:val="both"/>
        <w:textAlignment w:val="auto"/>
        <w:rPr>
          <w:rFonts w:asciiTheme="minorHAnsi" w:hAnsiTheme="minorHAnsi" w:cstheme="minorHAnsi"/>
        </w:rPr>
      </w:pPr>
      <w:r w:rsidRPr="00F57522">
        <w:rPr>
          <w:rFonts w:asciiTheme="minorHAnsi" w:hAnsiTheme="minorHAnsi" w:cstheme="minorHAnsi"/>
          <w:b/>
          <w:u w:val="single"/>
        </w:rPr>
        <w:t>ŠIFRA</w:t>
      </w:r>
      <w:r w:rsidR="00CD63AF" w:rsidRPr="00F57522">
        <w:rPr>
          <w:rFonts w:asciiTheme="minorHAnsi" w:hAnsiTheme="minorHAnsi" w:cstheme="minorHAnsi"/>
          <w:b/>
          <w:u w:val="single"/>
        </w:rPr>
        <w:t xml:space="preserve"> </w:t>
      </w:r>
      <w:r w:rsidR="00D6091B" w:rsidRPr="00F57522">
        <w:rPr>
          <w:rFonts w:asciiTheme="minorHAnsi" w:hAnsiTheme="minorHAnsi" w:cstheme="minorHAnsi"/>
          <w:b/>
          <w:u w:val="single"/>
        </w:rPr>
        <w:t>65</w:t>
      </w:r>
      <w:r w:rsidR="00CD63AF" w:rsidRPr="00F57522">
        <w:rPr>
          <w:rFonts w:asciiTheme="minorHAnsi" w:hAnsiTheme="minorHAnsi" w:cstheme="minorHAnsi"/>
          <w:b/>
          <w:u w:val="single"/>
        </w:rPr>
        <w:t xml:space="preserve"> </w:t>
      </w:r>
      <w:r w:rsidR="00CD63AF" w:rsidRPr="00F57522">
        <w:rPr>
          <w:rFonts w:asciiTheme="minorHAnsi" w:hAnsiTheme="minorHAnsi" w:cstheme="minorHAnsi"/>
          <w:u w:val="single"/>
        </w:rPr>
        <w:t>Prihodi od upravnih i administrativnih pristojbi, pristojbi po posebnim propisima i naknada</w:t>
      </w:r>
      <w:r w:rsidR="00CD63AF" w:rsidRPr="00B25C34">
        <w:rPr>
          <w:rFonts w:asciiTheme="minorHAnsi" w:hAnsiTheme="minorHAnsi" w:cstheme="minorHAnsi"/>
        </w:rPr>
        <w:t xml:space="preserve"> ostvareni su u iznosu </w:t>
      </w:r>
      <w:r w:rsidR="000A622D">
        <w:rPr>
          <w:rFonts w:asciiTheme="minorHAnsi" w:hAnsiTheme="minorHAnsi" w:cstheme="minorHAnsi"/>
        </w:rPr>
        <w:t>2.588,73</w:t>
      </w:r>
      <w:r w:rsidR="006A1F00">
        <w:rPr>
          <w:rFonts w:asciiTheme="minorHAnsi" w:hAnsiTheme="minorHAnsi" w:cstheme="minorHAnsi"/>
        </w:rPr>
        <w:t>0</w:t>
      </w:r>
      <w:r w:rsidR="00CD63AF">
        <w:rPr>
          <w:rFonts w:asciiTheme="minorHAnsi" w:hAnsiTheme="minorHAnsi" w:cstheme="minorHAnsi"/>
        </w:rPr>
        <w:t xml:space="preserve"> </w:t>
      </w:r>
      <w:r w:rsidR="008E586A">
        <w:rPr>
          <w:rFonts w:asciiTheme="minorHAnsi" w:hAnsiTheme="minorHAnsi" w:cstheme="minorHAnsi"/>
        </w:rPr>
        <w:t>eura</w:t>
      </w:r>
      <w:r w:rsidR="006502FA">
        <w:rPr>
          <w:rFonts w:asciiTheme="minorHAnsi" w:hAnsiTheme="minorHAnsi" w:cstheme="minorHAnsi"/>
        </w:rPr>
        <w:t xml:space="preserve">, </w:t>
      </w:r>
      <w:r w:rsidR="006A1F00">
        <w:rPr>
          <w:rFonts w:asciiTheme="minorHAnsi" w:hAnsiTheme="minorHAnsi" w:cstheme="minorHAnsi"/>
        </w:rPr>
        <w:t xml:space="preserve">gdje možemo uočiti značajno smanjenje u odnosu na prošlu godinu, a zbog financiranja školske kuhinje kojega </w:t>
      </w:r>
      <w:r w:rsidR="000A622D">
        <w:rPr>
          <w:rFonts w:asciiTheme="minorHAnsi" w:hAnsiTheme="minorHAnsi" w:cstheme="minorHAnsi"/>
        </w:rPr>
        <w:t>2023. godine nije b</w:t>
      </w:r>
      <w:r w:rsidR="006A1F00">
        <w:rPr>
          <w:rFonts w:asciiTheme="minorHAnsi" w:hAnsiTheme="minorHAnsi" w:cstheme="minorHAnsi"/>
        </w:rPr>
        <w:t>ilo</w:t>
      </w:r>
      <w:r w:rsidR="00DB524E">
        <w:rPr>
          <w:rFonts w:asciiTheme="minorHAnsi" w:hAnsiTheme="minorHAnsi" w:cstheme="minorHAnsi"/>
        </w:rPr>
        <w:t>.</w:t>
      </w:r>
      <w:r w:rsidR="006502FA">
        <w:rPr>
          <w:rFonts w:asciiTheme="minorHAnsi" w:hAnsiTheme="minorHAnsi" w:cstheme="minorHAnsi"/>
        </w:rPr>
        <w:t xml:space="preserve"> </w:t>
      </w:r>
    </w:p>
    <w:p w14:paraId="4DA7F4CC" w14:textId="77777777" w:rsidR="00DB524E" w:rsidRPr="00B25C34" w:rsidRDefault="00DB524E" w:rsidP="00B25C34">
      <w:pPr>
        <w:jc w:val="both"/>
        <w:textAlignment w:val="auto"/>
        <w:rPr>
          <w:rFonts w:asciiTheme="minorHAnsi" w:hAnsiTheme="minorHAnsi" w:cstheme="minorHAnsi"/>
        </w:rPr>
      </w:pPr>
    </w:p>
    <w:p w14:paraId="3F8A4169" w14:textId="6E375174" w:rsidR="001556F1" w:rsidRDefault="00BB0329" w:rsidP="00B25C34">
      <w:pPr>
        <w:jc w:val="both"/>
        <w:textAlignment w:val="auto"/>
        <w:rPr>
          <w:rFonts w:asciiTheme="minorHAnsi" w:hAnsiTheme="minorHAnsi" w:cstheme="minorHAnsi"/>
        </w:rPr>
      </w:pPr>
      <w:r w:rsidRPr="00F57522">
        <w:rPr>
          <w:rFonts w:asciiTheme="minorHAnsi" w:hAnsiTheme="minorHAnsi" w:cstheme="minorHAnsi"/>
          <w:b/>
          <w:u w:val="single"/>
        </w:rPr>
        <w:t>ŠIFRA</w:t>
      </w:r>
      <w:r w:rsidR="00FE6435" w:rsidRPr="00F57522">
        <w:rPr>
          <w:rFonts w:asciiTheme="minorHAnsi" w:hAnsiTheme="minorHAnsi" w:cstheme="minorHAnsi"/>
          <w:b/>
          <w:u w:val="single"/>
        </w:rPr>
        <w:t xml:space="preserve"> </w:t>
      </w:r>
      <w:r w:rsidR="00D6091B" w:rsidRPr="00F57522">
        <w:rPr>
          <w:rFonts w:asciiTheme="minorHAnsi" w:hAnsiTheme="minorHAnsi" w:cstheme="minorHAnsi"/>
          <w:b/>
          <w:u w:val="single"/>
        </w:rPr>
        <w:t xml:space="preserve">66 </w:t>
      </w:r>
      <w:r w:rsidR="00D6091B" w:rsidRPr="00F57522">
        <w:rPr>
          <w:rFonts w:asciiTheme="minorHAnsi" w:hAnsiTheme="minorHAnsi" w:cstheme="minorHAnsi"/>
          <w:bCs/>
          <w:u w:val="single"/>
        </w:rPr>
        <w:t>Prihodi od prodaje proizvoda i robe te pruženih usluga i prihodi od donacija te povrati po protestiranim jamstvima</w:t>
      </w:r>
      <w:r w:rsidR="00D6091B">
        <w:rPr>
          <w:rFonts w:asciiTheme="minorHAnsi" w:hAnsiTheme="minorHAnsi" w:cstheme="minorHAnsi"/>
          <w:bCs/>
        </w:rPr>
        <w:t xml:space="preserve"> </w:t>
      </w:r>
      <w:r w:rsidR="00EE14ED" w:rsidRPr="00B25C34">
        <w:rPr>
          <w:rFonts w:asciiTheme="minorHAnsi" w:hAnsiTheme="minorHAnsi" w:cstheme="minorHAnsi"/>
        </w:rPr>
        <w:t xml:space="preserve">su ostvareni u iznosu </w:t>
      </w:r>
      <w:r w:rsidR="000A622D">
        <w:rPr>
          <w:rFonts w:asciiTheme="minorHAnsi" w:hAnsiTheme="minorHAnsi" w:cstheme="minorHAnsi"/>
        </w:rPr>
        <w:t>20.849,79</w:t>
      </w:r>
      <w:r w:rsidR="00D6091B">
        <w:rPr>
          <w:rFonts w:asciiTheme="minorHAnsi" w:hAnsiTheme="minorHAnsi" w:cstheme="minorHAnsi"/>
        </w:rPr>
        <w:t xml:space="preserve"> </w:t>
      </w:r>
      <w:r w:rsidR="008E586A">
        <w:rPr>
          <w:rFonts w:asciiTheme="minorHAnsi" w:hAnsiTheme="minorHAnsi" w:cstheme="minorHAnsi"/>
        </w:rPr>
        <w:t>eura</w:t>
      </w:r>
      <w:r w:rsidR="009C4247">
        <w:rPr>
          <w:rFonts w:asciiTheme="minorHAnsi" w:hAnsiTheme="minorHAnsi" w:cstheme="minorHAnsi"/>
        </w:rPr>
        <w:t xml:space="preserve">, </w:t>
      </w:r>
      <w:r w:rsidR="006A1F00">
        <w:rPr>
          <w:rFonts w:asciiTheme="minorHAnsi" w:hAnsiTheme="minorHAnsi" w:cstheme="minorHAnsi"/>
        </w:rPr>
        <w:t>iz razloga što je značajno povećan prihod od najma sportske dvorane i stanova.</w:t>
      </w:r>
    </w:p>
    <w:p w14:paraId="10619B97" w14:textId="77777777" w:rsidR="002D6875" w:rsidRDefault="002D6875" w:rsidP="00B25C34">
      <w:pPr>
        <w:jc w:val="both"/>
        <w:textAlignment w:val="auto"/>
        <w:rPr>
          <w:rFonts w:asciiTheme="minorHAnsi" w:hAnsiTheme="minorHAnsi" w:cstheme="minorHAnsi"/>
        </w:rPr>
      </w:pPr>
    </w:p>
    <w:p w14:paraId="653AF485" w14:textId="7E5CFEC3" w:rsidR="002D6875" w:rsidRPr="002D6875" w:rsidRDefault="002D6875" w:rsidP="00B25C34">
      <w:pPr>
        <w:jc w:val="both"/>
        <w:textAlignment w:val="auto"/>
        <w:rPr>
          <w:rFonts w:asciiTheme="minorHAnsi" w:hAnsiTheme="minorHAnsi" w:cstheme="minorHAnsi"/>
          <w:bCs/>
        </w:rPr>
      </w:pPr>
      <w:bookmarkStart w:id="2" w:name="_Hlk108190683"/>
      <w:r w:rsidRPr="00F57522">
        <w:rPr>
          <w:rFonts w:asciiTheme="minorHAnsi" w:hAnsiTheme="minorHAnsi" w:cstheme="minorHAnsi"/>
          <w:b/>
          <w:u w:val="single"/>
        </w:rPr>
        <w:t>ŠIFRA 6</w:t>
      </w:r>
      <w:r w:rsidR="00D27FC3">
        <w:rPr>
          <w:rFonts w:asciiTheme="minorHAnsi" w:hAnsiTheme="minorHAnsi" w:cstheme="minorHAnsi"/>
          <w:b/>
          <w:u w:val="single"/>
        </w:rPr>
        <w:t>7</w:t>
      </w:r>
      <w:r w:rsidRPr="00F57522">
        <w:rPr>
          <w:rFonts w:asciiTheme="minorHAnsi" w:hAnsiTheme="minorHAnsi" w:cstheme="minorHAnsi"/>
          <w:b/>
          <w:u w:val="single"/>
        </w:rPr>
        <w:t xml:space="preserve"> </w:t>
      </w:r>
      <w:r w:rsidR="00D27FC3" w:rsidRPr="00D23EF9">
        <w:rPr>
          <w:rFonts w:asciiTheme="minorHAnsi" w:hAnsiTheme="minorHAnsi" w:cstheme="minorHAnsi"/>
          <w:bCs/>
          <w:u w:val="single"/>
        </w:rPr>
        <w:t>P</w:t>
      </w:r>
      <w:r w:rsidRPr="00D23EF9">
        <w:rPr>
          <w:rFonts w:asciiTheme="minorHAnsi" w:hAnsiTheme="minorHAnsi" w:cstheme="minorHAnsi"/>
          <w:bCs/>
          <w:u w:val="single"/>
        </w:rPr>
        <w:t>r</w:t>
      </w:r>
      <w:r w:rsidRPr="00F57522">
        <w:rPr>
          <w:rFonts w:asciiTheme="minorHAnsi" w:hAnsiTheme="minorHAnsi" w:cstheme="minorHAnsi"/>
          <w:bCs/>
          <w:u w:val="single"/>
        </w:rPr>
        <w:t>ihodi</w:t>
      </w:r>
      <w:r w:rsidR="00D27FC3">
        <w:rPr>
          <w:rFonts w:asciiTheme="minorHAnsi" w:hAnsiTheme="minorHAnsi" w:cstheme="minorHAnsi"/>
          <w:bCs/>
          <w:u w:val="single"/>
        </w:rPr>
        <w:t xml:space="preserve"> iz nadležnog proračuna i od HZZO</w:t>
      </w:r>
      <w:r w:rsidR="00D23EF9">
        <w:rPr>
          <w:rFonts w:asciiTheme="minorHAnsi" w:hAnsiTheme="minorHAnsi" w:cstheme="minorHAnsi"/>
          <w:bCs/>
          <w:u w:val="single"/>
        </w:rPr>
        <w:t xml:space="preserve"> na temelju ugovornih obveza</w:t>
      </w:r>
      <w:r w:rsidRPr="002D687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ostvareni </w:t>
      </w:r>
      <w:r w:rsidR="00E90307">
        <w:rPr>
          <w:rFonts w:asciiTheme="minorHAnsi" w:hAnsiTheme="minorHAnsi" w:cstheme="minorHAnsi"/>
          <w:bCs/>
        </w:rPr>
        <w:t xml:space="preserve">su u iznosu </w:t>
      </w:r>
      <w:r w:rsidR="000A622D">
        <w:rPr>
          <w:rFonts w:asciiTheme="minorHAnsi" w:hAnsiTheme="minorHAnsi" w:cstheme="minorHAnsi"/>
          <w:bCs/>
        </w:rPr>
        <w:t>93.439,66</w:t>
      </w:r>
      <w:r w:rsidR="00E90307">
        <w:rPr>
          <w:rFonts w:asciiTheme="minorHAnsi" w:hAnsiTheme="minorHAnsi" w:cstheme="minorHAnsi"/>
          <w:bCs/>
        </w:rPr>
        <w:t xml:space="preserve"> </w:t>
      </w:r>
      <w:r w:rsidR="008E586A">
        <w:rPr>
          <w:rFonts w:asciiTheme="minorHAnsi" w:hAnsiTheme="minorHAnsi" w:cstheme="minorHAnsi"/>
          <w:bCs/>
        </w:rPr>
        <w:t>eura</w:t>
      </w:r>
      <w:r w:rsidR="00D23EF9">
        <w:rPr>
          <w:rFonts w:asciiTheme="minorHAnsi" w:hAnsiTheme="minorHAnsi" w:cstheme="minorHAnsi"/>
          <w:bCs/>
        </w:rPr>
        <w:t xml:space="preserve">, </w:t>
      </w:r>
      <w:r w:rsidR="00985E5A">
        <w:rPr>
          <w:rFonts w:asciiTheme="minorHAnsi" w:hAnsiTheme="minorHAnsi" w:cstheme="minorHAnsi"/>
          <w:bCs/>
        </w:rPr>
        <w:t xml:space="preserve">smanjenje </w:t>
      </w:r>
      <w:r w:rsidR="00D23EF9">
        <w:rPr>
          <w:rFonts w:asciiTheme="minorHAnsi" w:hAnsiTheme="minorHAnsi" w:cstheme="minorHAnsi"/>
          <w:bCs/>
        </w:rPr>
        <w:t xml:space="preserve">za </w:t>
      </w:r>
      <w:r w:rsidR="000A622D">
        <w:rPr>
          <w:rFonts w:asciiTheme="minorHAnsi" w:hAnsiTheme="minorHAnsi" w:cstheme="minorHAnsi"/>
          <w:bCs/>
        </w:rPr>
        <w:t>43,7</w:t>
      </w:r>
      <w:r w:rsidR="00D23EF9">
        <w:rPr>
          <w:rFonts w:asciiTheme="minorHAnsi" w:hAnsiTheme="minorHAnsi" w:cstheme="minorHAnsi"/>
          <w:bCs/>
        </w:rPr>
        <w:t>%, a odnose se na prihode za</w:t>
      </w:r>
      <w:r w:rsidR="00E90307">
        <w:rPr>
          <w:rFonts w:asciiTheme="minorHAnsi" w:hAnsiTheme="minorHAnsi" w:cstheme="minorHAnsi"/>
          <w:bCs/>
        </w:rPr>
        <w:t xml:space="preserve"> </w:t>
      </w:r>
      <w:r w:rsidR="00D23EF9">
        <w:rPr>
          <w:rFonts w:asciiTheme="minorHAnsi" w:hAnsiTheme="minorHAnsi" w:cstheme="minorHAnsi"/>
          <w:bCs/>
        </w:rPr>
        <w:t>financiranje rashoda poslovanja</w:t>
      </w:r>
      <w:r w:rsidR="00692028">
        <w:rPr>
          <w:rFonts w:asciiTheme="minorHAnsi" w:hAnsiTheme="minorHAnsi" w:cstheme="minorHAnsi"/>
          <w:bCs/>
        </w:rPr>
        <w:t xml:space="preserve">. Smanjenje u odnosu na prošlu godinu nastalo je iz razloga što su iz Županije doznačena sredstva za zatvaranje </w:t>
      </w:r>
      <w:proofErr w:type="spellStart"/>
      <w:r w:rsidR="00692028">
        <w:rPr>
          <w:rFonts w:asciiTheme="minorHAnsi" w:hAnsiTheme="minorHAnsi" w:cstheme="minorHAnsi"/>
          <w:bCs/>
        </w:rPr>
        <w:t>cash</w:t>
      </w:r>
      <w:proofErr w:type="spellEnd"/>
      <w:r w:rsidR="00692028">
        <w:rPr>
          <w:rFonts w:asciiTheme="minorHAnsi" w:hAnsiTheme="minorHAnsi" w:cstheme="minorHAnsi"/>
          <w:bCs/>
        </w:rPr>
        <w:t xml:space="preserve"> pola</w:t>
      </w:r>
      <w:bookmarkEnd w:id="2"/>
      <w:r w:rsidR="000A622D">
        <w:rPr>
          <w:rFonts w:asciiTheme="minorHAnsi" w:hAnsiTheme="minorHAnsi" w:cstheme="minorHAnsi"/>
          <w:bCs/>
        </w:rPr>
        <w:t xml:space="preserve"> u 2022. godini.</w:t>
      </w:r>
    </w:p>
    <w:p w14:paraId="6651BE73" w14:textId="77777777" w:rsidR="002D6875" w:rsidRPr="002D6875" w:rsidRDefault="002D6875" w:rsidP="00B25C34">
      <w:pPr>
        <w:jc w:val="both"/>
        <w:textAlignment w:val="auto"/>
        <w:rPr>
          <w:rFonts w:asciiTheme="minorHAnsi" w:hAnsiTheme="minorHAnsi" w:cstheme="minorHAnsi"/>
          <w:bCs/>
        </w:rPr>
      </w:pPr>
    </w:p>
    <w:p w14:paraId="139328AA" w14:textId="77777777" w:rsidR="00B25C34" w:rsidRPr="00B25C34" w:rsidRDefault="00B25C34" w:rsidP="00B25C34">
      <w:pPr>
        <w:jc w:val="both"/>
        <w:textAlignment w:val="auto"/>
        <w:rPr>
          <w:rFonts w:asciiTheme="minorHAnsi" w:hAnsiTheme="minorHAnsi" w:cstheme="minorHAnsi"/>
        </w:rPr>
      </w:pPr>
    </w:p>
    <w:p w14:paraId="21FAE766" w14:textId="7CB70CBE" w:rsidR="00632577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</w:t>
      </w:r>
      <w:r w:rsidR="00F54ADC">
        <w:rPr>
          <w:rFonts w:asciiTheme="minorHAnsi" w:eastAsia="Times New Roman" w:hAnsiTheme="minorHAnsi" w:cstheme="minorHAnsi"/>
          <w:b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14:paraId="2B07AEE4" w14:textId="77777777" w:rsidR="008852CA" w:rsidRPr="00B25C34" w:rsidRDefault="008852CA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318BFE4F" w14:textId="2985AD1E" w:rsidR="00632577" w:rsidRPr="00B25C34" w:rsidRDefault="00BB032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0169AF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365D8A" w:rsidRPr="00F57522">
        <w:rPr>
          <w:rFonts w:asciiTheme="minorHAnsi" w:eastAsia="Times New Roman" w:hAnsiTheme="minorHAnsi" w:cstheme="minorHAnsi"/>
          <w:b/>
          <w:kern w:val="0"/>
          <w:u w:val="single"/>
        </w:rPr>
        <w:t>3</w:t>
      </w:r>
      <w:r w:rsidR="00C94C4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169AF" w:rsidRPr="00F57522">
        <w:rPr>
          <w:rFonts w:asciiTheme="minorHAnsi" w:eastAsia="Times New Roman" w:hAnsiTheme="minorHAnsi" w:cstheme="minorHAnsi"/>
          <w:kern w:val="0"/>
          <w:u w:val="single"/>
        </w:rPr>
        <w:t>Rashodi poslovanja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ostvareni su u ukupnom iznosu od </w:t>
      </w:r>
      <w:r w:rsidR="00B03826">
        <w:rPr>
          <w:rFonts w:asciiTheme="minorHAnsi" w:eastAsia="Times New Roman" w:hAnsiTheme="minorHAnsi" w:cstheme="minorHAnsi"/>
          <w:kern w:val="0"/>
        </w:rPr>
        <w:t>1.453.705,91</w:t>
      </w:r>
      <w:r w:rsidR="007A24DD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B03826">
        <w:rPr>
          <w:rFonts w:asciiTheme="minorHAnsi" w:eastAsia="Times New Roman" w:hAnsiTheme="minorHAnsi" w:cstheme="minorHAnsi"/>
          <w:kern w:val="0"/>
        </w:rPr>
        <w:t>5,4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9C4247">
        <w:rPr>
          <w:rFonts w:asciiTheme="minorHAnsi" w:eastAsia="Times New Roman" w:hAnsiTheme="minorHAnsi" w:cstheme="minorHAnsi"/>
          <w:kern w:val="0"/>
        </w:rPr>
        <w:t xml:space="preserve"> </w:t>
      </w:r>
      <w:r w:rsidR="00F54ADC">
        <w:rPr>
          <w:rFonts w:asciiTheme="minorHAnsi" w:eastAsia="Times New Roman" w:hAnsiTheme="minorHAnsi" w:cstheme="minorHAnsi"/>
          <w:kern w:val="0"/>
        </w:rPr>
        <w:t>više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u odnosu na </w:t>
      </w:r>
      <w:r w:rsidR="00BA69A2">
        <w:rPr>
          <w:rFonts w:asciiTheme="minorHAnsi" w:eastAsia="Times New Roman" w:hAnsiTheme="minorHAnsi" w:cstheme="minorHAnsi"/>
          <w:kern w:val="0"/>
        </w:rPr>
        <w:t>202</w:t>
      </w:r>
      <w:r w:rsidR="00931458">
        <w:rPr>
          <w:rFonts w:asciiTheme="minorHAnsi" w:eastAsia="Times New Roman" w:hAnsiTheme="minorHAnsi" w:cstheme="minorHAnsi"/>
          <w:kern w:val="0"/>
        </w:rPr>
        <w:t>2</w:t>
      </w:r>
      <w:r w:rsidR="00BA69A2">
        <w:rPr>
          <w:rFonts w:asciiTheme="minorHAnsi" w:eastAsia="Times New Roman" w:hAnsiTheme="minorHAnsi" w:cstheme="minorHAnsi"/>
          <w:kern w:val="0"/>
        </w:rPr>
        <w:t>.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godinu.</w:t>
      </w:r>
      <w:r w:rsidR="00266734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14:paraId="62A7F6C3" w14:textId="77777777" w:rsidR="006D65CC" w:rsidRPr="00B25C34" w:rsidRDefault="006D65CC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60B27D6A" w14:textId="28DE4B48" w:rsidR="00453EEE" w:rsidRDefault="00BB032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63257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5553E9" w:rsidRPr="00F57522">
        <w:rPr>
          <w:rFonts w:asciiTheme="minorHAnsi" w:eastAsia="Times New Roman" w:hAnsiTheme="minorHAnsi" w:cstheme="minorHAnsi"/>
          <w:b/>
          <w:kern w:val="0"/>
          <w:u w:val="single"/>
        </w:rPr>
        <w:t>31</w:t>
      </w:r>
      <w:r w:rsidR="0063257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632577" w:rsidRPr="00F57522">
        <w:rPr>
          <w:rFonts w:asciiTheme="minorHAnsi" w:eastAsia="Times New Roman" w:hAnsiTheme="minorHAnsi" w:cstheme="minorHAnsi"/>
          <w:kern w:val="0"/>
          <w:u w:val="single"/>
        </w:rPr>
        <w:t>Rashodi za zaposlene</w:t>
      </w:r>
      <w:r w:rsidR="00632577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195DCB">
        <w:rPr>
          <w:rFonts w:asciiTheme="minorHAnsi" w:eastAsia="Times New Roman" w:hAnsiTheme="minorHAnsi" w:cstheme="minorHAnsi"/>
          <w:kern w:val="0"/>
        </w:rPr>
        <w:t>povećani</w:t>
      </w:r>
      <w:r w:rsidR="009C4247">
        <w:rPr>
          <w:rFonts w:asciiTheme="minorHAnsi" w:eastAsia="Times New Roman" w:hAnsiTheme="minorHAnsi" w:cstheme="minorHAnsi"/>
          <w:kern w:val="0"/>
        </w:rPr>
        <w:t xml:space="preserve"> </w:t>
      </w:r>
      <w:r w:rsidR="00CE45DE">
        <w:rPr>
          <w:rFonts w:asciiTheme="minorHAnsi" w:eastAsia="Times New Roman" w:hAnsiTheme="minorHAnsi" w:cstheme="minorHAnsi"/>
          <w:kern w:val="0"/>
        </w:rPr>
        <w:t>s</w:t>
      </w:r>
      <w:r w:rsidR="00632577" w:rsidRPr="00B25C34">
        <w:rPr>
          <w:rFonts w:asciiTheme="minorHAnsi" w:eastAsia="Times New Roman" w:hAnsiTheme="minorHAnsi" w:cstheme="minorHAnsi"/>
          <w:kern w:val="0"/>
        </w:rPr>
        <w:t xml:space="preserve">u za </w:t>
      </w:r>
      <w:r w:rsidR="002D2B14">
        <w:rPr>
          <w:rFonts w:asciiTheme="minorHAnsi" w:eastAsia="Times New Roman" w:hAnsiTheme="minorHAnsi" w:cstheme="minorHAnsi"/>
          <w:kern w:val="0"/>
        </w:rPr>
        <w:t>1</w:t>
      </w:r>
      <w:r w:rsidR="00B03826">
        <w:rPr>
          <w:rFonts w:asciiTheme="minorHAnsi" w:eastAsia="Times New Roman" w:hAnsiTheme="minorHAnsi" w:cstheme="minorHAnsi"/>
          <w:kern w:val="0"/>
        </w:rPr>
        <w:t>4</w:t>
      </w:r>
      <w:r w:rsidR="002D2B14">
        <w:rPr>
          <w:rFonts w:asciiTheme="minorHAnsi" w:eastAsia="Times New Roman" w:hAnsiTheme="minorHAnsi" w:cstheme="minorHAnsi"/>
          <w:kern w:val="0"/>
        </w:rPr>
        <w:t>,</w:t>
      </w:r>
      <w:r w:rsidR="00B03826">
        <w:rPr>
          <w:rFonts w:asciiTheme="minorHAnsi" w:eastAsia="Times New Roman" w:hAnsiTheme="minorHAnsi" w:cstheme="minorHAnsi"/>
          <w:kern w:val="0"/>
        </w:rPr>
        <w:t>1</w:t>
      </w:r>
      <w:r w:rsidR="00561570">
        <w:rPr>
          <w:rFonts w:asciiTheme="minorHAnsi" w:eastAsia="Times New Roman" w:hAnsiTheme="minorHAnsi" w:cstheme="minorHAnsi"/>
          <w:kern w:val="0"/>
        </w:rPr>
        <w:t xml:space="preserve"> </w:t>
      </w:r>
      <w:r w:rsidR="00632577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61570">
        <w:rPr>
          <w:rFonts w:asciiTheme="minorHAnsi" w:eastAsia="Times New Roman" w:hAnsiTheme="minorHAnsi" w:cstheme="minorHAnsi"/>
          <w:kern w:val="0"/>
        </w:rPr>
        <w:t xml:space="preserve"> u odnosu na prošlu godinu </w:t>
      </w:r>
      <w:r w:rsidR="005553E9">
        <w:rPr>
          <w:rFonts w:asciiTheme="minorHAnsi" w:eastAsia="Times New Roman" w:hAnsiTheme="minorHAnsi" w:cstheme="minorHAnsi"/>
          <w:kern w:val="0"/>
        </w:rPr>
        <w:t xml:space="preserve">zbog </w:t>
      </w:r>
      <w:r w:rsidR="001C41E4">
        <w:rPr>
          <w:rFonts w:asciiTheme="minorHAnsi" w:eastAsia="Times New Roman" w:hAnsiTheme="minorHAnsi" w:cstheme="minorHAnsi"/>
          <w:kern w:val="0"/>
        </w:rPr>
        <w:t>poveća</w:t>
      </w:r>
      <w:r w:rsidR="00931458">
        <w:rPr>
          <w:rFonts w:asciiTheme="minorHAnsi" w:eastAsia="Times New Roman" w:hAnsiTheme="minorHAnsi" w:cstheme="minorHAnsi"/>
          <w:kern w:val="0"/>
        </w:rPr>
        <w:t xml:space="preserve">nja </w:t>
      </w:r>
      <w:r w:rsidR="001C41E4">
        <w:rPr>
          <w:rFonts w:asciiTheme="minorHAnsi" w:eastAsia="Times New Roman" w:hAnsiTheme="minorHAnsi" w:cstheme="minorHAnsi"/>
          <w:kern w:val="0"/>
        </w:rPr>
        <w:t>osnovice za obračun plaće</w:t>
      </w:r>
      <w:r w:rsidR="00931458">
        <w:rPr>
          <w:rFonts w:asciiTheme="minorHAnsi" w:eastAsia="Times New Roman" w:hAnsiTheme="minorHAnsi" w:cstheme="minorHAnsi"/>
          <w:kern w:val="0"/>
        </w:rPr>
        <w:t xml:space="preserve"> </w:t>
      </w:r>
      <w:r w:rsidR="002D2B14">
        <w:rPr>
          <w:rFonts w:asciiTheme="minorHAnsi" w:eastAsia="Times New Roman" w:hAnsiTheme="minorHAnsi" w:cstheme="minorHAnsi"/>
          <w:kern w:val="0"/>
        </w:rPr>
        <w:t>u odnosu na isto razdoblje prošle godine.</w:t>
      </w:r>
    </w:p>
    <w:p w14:paraId="41FF72B1" w14:textId="77777777" w:rsidR="00F87A5F" w:rsidRDefault="00F87A5F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  <w:u w:val="single"/>
        </w:rPr>
      </w:pPr>
    </w:p>
    <w:p w14:paraId="31B3CCE8" w14:textId="6F0F88C9" w:rsidR="00DB1D45" w:rsidRDefault="00BB032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lastRenderedPageBreak/>
        <w:t>ŠIFRA</w:t>
      </w:r>
      <w:r w:rsidR="0063257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C70C1" w:rsidRPr="00F57522">
        <w:rPr>
          <w:rFonts w:asciiTheme="minorHAnsi" w:eastAsia="Times New Roman" w:hAnsiTheme="minorHAnsi" w:cstheme="minorHAnsi"/>
          <w:b/>
          <w:kern w:val="0"/>
          <w:u w:val="single"/>
        </w:rPr>
        <w:t>32</w:t>
      </w:r>
      <w:r w:rsidR="0063257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632577" w:rsidRPr="00F57522">
        <w:rPr>
          <w:rFonts w:asciiTheme="minorHAnsi" w:eastAsia="Times New Roman" w:hAnsiTheme="minorHAnsi" w:cstheme="minorHAnsi"/>
          <w:kern w:val="0"/>
          <w:u w:val="single"/>
        </w:rPr>
        <w:t>Materijalni rashodi</w:t>
      </w:r>
      <w:r w:rsidR="00632577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ostvareni su u iznosu </w:t>
      </w:r>
      <w:r w:rsidR="00B03826">
        <w:rPr>
          <w:rFonts w:asciiTheme="minorHAnsi" w:eastAsia="Times New Roman" w:hAnsiTheme="minorHAnsi" w:cstheme="minorHAnsi"/>
          <w:kern w:val="0"/>
        </w:rPr>
        <w:t>211.454,67</w:t>
      </w:r>
      <w:r w:rsidR="009C4247">
        <w:rPr>
          <w:rFonts w:asciiTheme="minorHAnsi" w:eastAsia="Times New Roman" w:hAnsiTheme="minorHAnsi" w:cstheme="minorHAnsi"/>
          <w:kern w:val="0"/>
        </w:rPr>
        <w:t xml:space="preserve"> 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184495" w:rsidRPr="00B25C34">
        <w:rPr>
          <w:rFonts w:asciiTheme="minorHAnsi" w:eastAsia="Times New Roman" w:hAnsiTheme="minorHAnsi" w:cstheme="minorHAnsi"/>
          <w:kern w:val="0"/>
        </w:rPr>
        <w:t>,</w:t>
      </w:r>
      <w:r w:rsidR="009C4247">
        <w:rPr>
          <w:rFonts w:asciiTheme="minorHAnsi" w:eastAsia="Times New Roman" w:hAnsiTheme="minorHAnsi" w:cstheme="minorHAnsi"/>
          <w:kern w:val="0"/>
        </w:rPr>
        <w:t xml:space="preserve"> </w:t>
      </w:r>
      <w:r w:rsidR="001C41E4">
        <w:rPr>
          <w:rFonts w:asciiTheme="minorHAnsi" w:eastAsia="Times New Roman" w:hAnsiTheme="minorHAnsi" w:cstheme="minorHAnsi"/>
          <w:kern w:val="0"/>
        </w:rPr>
        <w:t xml:space="preserve">povećanje </w:t>
      </w:r>
      <w:r w:rsidR="00B03826">
        <w:rPr>
          <w:rFonts w:asciiTheme="minorHAnsi" w:eastAsia="Times New Roman" w:hAnsiTheme="minorHAnsi" w:cstheme="minorHAnsi"/>
          <w:kern w:val="0"/>
        </w:rPr>
        <w:t>27,4</w:t>
      </w:r>
      <w:r w:rsidR="00453EEE" w:rsidRPr="00B25C34">
        <w:rPr>
          <w:rFonts w:asciiTheme="minorHAnsi" w:eastAsia="Times New Roman" w:hAnsiTheme="minorHAnsi" w:cstheme="minorHAnsi"/>
          <w:kern w:val="0"/>
        </w:rPr>
        <w:t>%</w:t>
      </w:r>
      <w:r w:rsidR="00632577" w:rsidRPr="00B25C34">
        <w:rPr>
          <w:rFonts w:asciiTheme="minorHAnsi" w:eastAsia="Times New Roman" w:hAnsiTheme="minorHAnsi" w:cstheme="minorHAnsi"/>
          <w:kern w:val="0"/>
        </w:rPr>
        <w:t xml:space="preserve">. </w:t>
      </w:r>
      <w:r w:rsidR="0042291E">
        <w:rPr>
          <w:rFonts w:asciiTheme="minorHAnsi" w:eastAsia="Times New Roman" w:hAnsiTheme="minorHAnsi" w:cstheme="minorHAnsi"/>
          <w:kern w:val="0"/>
        </w:rPr>
        <w:t>Do povećanja je došlo zbog povećan</w:t>
      </w:r>
      <w:r w:rsidR="002D2B14">
        <w:rPr>
          <w:rFonts w:asciiTheme="minorHAnsi" w:eastAsia="Times New Roman" w:hAnsiTheme="minorHAnsi" w:cstheme="minorHAnsi"/>
          <w:kern w:val="0"/>
        </w:rPr>
        <w:t xml:space="preserve">ja režijskih troškova, </w:t>
      </w:r>
      <w:r w:rsidR="0042291E">
        <w:rPr>
          <w:rFonts w:asciiTheme="minorHAnsi" w:eastAsia="Times New Roman" w:hAnsiTheme="minorHAnsi" w:cstheme="minorHAnsi"/>
          <w:kern w:val="0"/>
        </w:rPr>
        <w:t xml:space="preserve"> troška na poziciji tekućeg i investicijskog održavanja</w:t>
      </w:r>
      <w:r w:rsidR="008852CA">
        <w:rPr>
          <w:rFonts w:asciiTheme="minorHAnsi" w:eastAsia="Times New Roman" w:hAnsiTheme="minorHAnsi" w:cstheme="minorHAnsi"/>
          <w:kern w:val="0"/>
        </w:rPr>
        <w:t xml:space="preserve">, </w:t>
      </w:r>
      <w:r w:rsidR="002D2B14">
        <w:rPr>
          <w:rFonts w:asciiTheme="minorHAnsi" w:eastAsia="Times New Roman" w:hAnsiTheme="minorHAnsi" w:cstheme="minorHAnsi"/>
          <w:kern w:val="0"/>
        </w:rPr>
        <w:t xml:space="preserve">računalnih usluga </w:t>
      </w:r>
      <w:r w:rsidR="008852CA">
        <w:rPr>
          <w:rFonts w:asciiTheme="minorHAnsi" w:eastAsia="Times New Roman" w:hAnsiTheme="minorHAnsi" w:cstheme="minorHAnsi"/>
          <w:kern w:val="0"/>
        </w:rPr>
        <w:t>i slično.</w:t>
      </w:r>
    </w:p>
    <w:p w14:paraId="59C8A178" w14:textId="77777777" w:rsidR="00561570" w:rsidRPr="00B25C34" w:rsidRDefault="0056157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00E7537C" w14:textId="3BF1B0CA" w:rsidR="00DB1D45" w:rsidRPr="000C70C1" w:rsidRDefault="00BB032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63257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C70C1" w:rsidRPr="00F57522">
        <w:rPr>
          <w:rFonts w:asciiTheme="minorHAnsi" w:eastAsia="Times New Roman" w:hAnsiTheme="minorHAnsi" w:cstheme="minorHAnsi"/>
          <w:b/>
          <w:kern w:val="0"/>
          <w:u w:val="single"/>
        </w:rPr>
        <w:t>34</w:t>
      </w:r>
      <w:r w:rsidR="00C94C4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C70C1" w:rsidRPr="00F57522">
        <w:rPr>
          <w:rFonts w:asciiTheme="minorHAnsi" w:eastAsia="Times New Roman" w:hAnsiTheme="minorHAnsi" w:cstheme="minorHAnsi"/>
          <w:bCs/>
          <w:kern w:val="0"/>
          <w:u w:val="single"/>
        </w:rPr>
        <w:t>Financijski rashodi</w:t>
      </w:r>
      <w:r w:rsidR="0063257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0C70C1" w:rsidRPr="000C70C1">
        <w:rPr>
          <w:rFonts w:asciiTheme="minorHAnsi" w:eastAsia="Times New Roman" w:hAnsiTheme="minorHAnsi" w:cstheme="minorHAnsi"/>
          <w:bCs/>
          <w:kern w:val="0"/>
        </w:rPr>
        <w:t>ostvareni su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 u iznosu </w:t>
      </w:r>
      <w:r w:rsidR="00B03826">
        <w:rPr>
          <w:rFonts w:asciiTheme="minorHAnsi" w:eastAsia="Times New Roman" w:hAnsiTheme="minorHAnsi" w:cstheme="minorHAnsi"/>
          <w:kern w:val="0"/>
        </w:rPr>
        <w:t>677,12</w:t>
      </w:r>
      <w:r w:rsidR="00561570" w:rsidRPr="000C70C1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0C70C1" w:rsidRPr="000C70C1">
        <w:rPr>
          <w:rFonts w:asciiTheme="minorHAnsi" w:eastAsia="Times New Roman" w:hAnsiTheme="minorHAnsi" w:cstheme="minorHAnsi"/>
          <w:kern w:val="0"/>
        </w:rPr>
        <w:t>,</w:t>
      </w:r>
      <w:r w:rsidR="00632577" w:rsidRPr="000C70C1">
        <w:rPr>
          <w:rFonts w:asciiTheme="minorHAnsi" w:eastAsia="Times New Roman" w:hAnsiTheme="minorHAnsi" w:cstheme="minorHAnsi"/>
          <w:kern w:val="0"/>
        </w:rPr>
        <w:t xml:space="preserve"> </w:t>
      </w:r>
      <w:r w:rsidR="002D2B14">
        <w:rPr>
          <w:rFonts w:asciiTheme="minorHAnsi" w:eastAsia="Times New Roman" w:hAnsiTheme="minorHAnsi" w:cstheme="minorHAnsi"/>
          <w:kern w:val="0"/>
        </w:rPr>
        <w:t>smanjenje 8</w:t>
      </w:r>
      <w:r w:rsidR="00B03826">
        <w:rPr>
          <w:rFonts w:asciiTheme="minorHAnsi" w:eastAsia="Times New Roman" w:hAnsiTheme="minorHAnsi" w:cstheme="minorHAnsi"/>
          <w:kern w:val="0"/>
        </w:rPr>
        <w:t>7</w:t>
      </w:r>
      <w:r w:rsidR="002D2B14">
        <w:rPr>
          <w:rFonts w:asciiTheme="minorHAnsi" w:eastAsia="Times New Roman" w:hAnsiTheme="minorHAnsi" w:cstheme="minorHAnsi"/>
          <w:kern w:val="0"/>
        </w:rPr>
        <w:t>,</w:t>
      </w:r>
      <w:r w:rsidR="00B03826">
        <w:rPr>
          <w:rFonts w:asciiTheme="minorHAnsi" w:eastAsia="Times New Roman" w:hAnsiTheme="minorHAnsi" w:cstheme="minorHAnsi"/>
          <w:kern w:val="0"/>
        </w:rPr>
        <w:t>9</w:t>
      </w:r>
      <w:r w:rsidR="000C70C1">
        <w:rPr>
          <w:rFonts w:asciiTheme="minorHAnsi" w:eastAsia="Times New Roman" w:hAnsiTheme="minorHAnsi" w:cstheme="minorHAnsi"/>
          <w:kern w:val="0"/>
        </w:rPr>
        <w:t>%.</w:t>
      </w:r>
    </w:p>
    <w:p w14:paraId="457A7C2F" w14:textId="77777777"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60DCD216" w14:textId="1062AA40" w:rsidR="00815630" w:rsidRPr="00B25C34" w:rsidRDefault="00504231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Cs/>
          <w:kern w:val="0"/>
        </w:rPr>
        <w:t xml:space="preserve"> </w:t>
      </w:r>
    </w:p>
    <w:p w14:paraId="1274832A" w14:textId="653D499E"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</w:t>
      </w:r>
      <w:r w:rsidR="006E21E9">
        <w:rPr>
          <w:rFonts w:asciiTheme="minorHAnsi" w:eastAsia="Times New Roman" w:hAnsiTheme="minorHAnsi" w:cstheme="minorHAnsi"/>
          <w:b/>
          <w:kern w:val="0"/>
        </w:rPr>
        <w:t>3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14:paraId="1AD8AEB0" w14:textId="77777777"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11D03A28" w14:textId="0C684836" w:rsidR="007448F9" w:rsidRDefault="00BB0329" w:rsidP="007D4741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DB1D45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4 </w:t>
      </w:r>
      <w:r w:rsidR="00DB1D45" w:rsidRPr="00F57522">
        <w:rPr>
          <w:rFonts w:asciiTheme="minorHAnsi" w:eastAsia="Times New Roman" w:hAnsiTheme="minorHAnsi" w:cstheme="minorHAnsi"/>
          <w:kern w:val="0"/>
          <w:u w:val="single"/>
        </w:rPr>
        <w:t>Rashodi za nabavu nefinancijske imovine</w:t>
      </w:r>
      <w:r w:rsidR="007D4741">
        <w:rPr>
          <w:rFonts w:asciiTheme="minorHAnsi" w:eastAsia="Times New Roman" w:hAnsiTheme="minorHAnsi" w:cstheme="minorHAnsi"/>
          <w:kern w:val="0"/>
          <w:u w:val="single"/>
        </w:rPr>
        <w:t xml:space="preserve"> </w:t>
      </w:r>
      <w:r w:rsidR="007D4741" w:rsidRPr="007D4741">
        <w:rPr>
          <w:rFonts w:asciiTheme="minorHAnsi" w:eastAsia="Times New Roman" w:hAnsiTheme="minorHAnsi" w:cstheme="minorHAnsi"/>
          <w:kern w:val="0"/>
        </w:rPr>
        <w:t xml:space="preserve">ostvareni </w:t>
      </w:r>
      <w:r w:rsidR="00931458">
        <w:rPr>
          <w:rFonts w:asciiTheme="minorHAnsi" w:eastAsia="Times New Roman" w:hAnsiTheme="minorHAnsi" w:cstheme="minorHAnsi"/>
          <w:kern w:val="0"/>
        </w:rPr>
        <w:t xml:space="preserve">su </w:t>
      </w:r>
      <w:r w:rsidR="007D4741" w:rsidRPr="007D4741">
        <w:rPr>
          <w:rFonts w:asciiTheme="minorHAnsi" w:eastAsia="Times New Roman" w:hAnsiTheme="minorHAnsi" w:cstheme="minorHAnsi"/>
          <w:kern w:val="0"/>
        </w:rPr>
        <w:t>u izvještajnom razdoblju</w:t>
      </w:r>
      <w:r w:rsidR="00931458">
        <w:rPr>
          <w:rFonts w:asciiTheme="minorHAnsi" w:eastAsia="Times New Roman" w:hAnsiTheme="minorHAnsi" w:cstheme="minorHAnsi"/>
          <w:kern w:val="0"/>
        </w:rPr>
        <w:t xml:space="preserve"> u </w:t>
      </w:r>
      <w:r w:rsidR="00B03826">
        <w:rPr>
          <w:rFonts w:asciiTheme="minorHAnsi" w:eastAsia="Times New Roman" w:hAnsiTheme="minorHAnsi" w:cstheme="minorHAnsi"/>
          <w:kern w:val="0"/>
        </w:rPr>
        <w:t>35.452,88</w:t>
      </w:r>
      <w:r w:rsidR="00931458">
        <w:rPr>
          <w:rFonts w:asciiTheme="minorHAnsi" w:eastAsia="Times New Roman" w:hAnsiTheme="minorHAnsi" w:cstheme="minorHAnsi"/>
          <w:kern w:val="0"/>
        </w:rPr>
        <w:t xml:space="preserve"> eura</w:t>
      </w:r>
      <w:r w:rsidR="00B03826">
        <w:rPr>
          <w:rFonts w:asciiTheme="minorHAnsi" w:eastAsia="Times New Roman" w:hAnsiTheme="minorHAnsi" w:cstheme="minorHAnsi"/>
          <w:kern w:val="0"/>
        </w:rPr>
        <w:t xml:space="preserve">, smanjenje u odnosu na prošlu godinu 25,8%, a odnose se na nabavu knjiga u iznosu 18.562,94 eura te nabavu opreme za kuhinju i </w:t>
      </w:r>
      <w:r w:rsidR="002D2B14">
        <w:rPr>
          <w:rFonts w:asciiTheme="minorHAnsi" w:eastAsia="Times New Roman" w:hAnsiTheme="minorHAnsi" w:cstheme="minorHAnsi"/>
          <w:kern w:val="0"/>
        </w:rPr>
        <w:t>kosilice</w:t>
      </w:r>
      <w:r w:rsidR="00B03826">
        <w:rPr>
          <w:rFonts w:asciiTheme="minorHAnsi" w:eastAsia="Times New Roman" w:hAnsiTheme="minorHAnsi" w:cstheme="minorHAnsi"/>
          <w:kern w:val="0"/>
        </w:rPr>
        <w:t xml:space="preserve"> u iznosu 16.889,94 eura</w:t>
      </w:r>
      <w:r w:rsidR="00931458">
        <w:rPr>
          <w:rFonts w:asciiTheme="minorHAnsi" w:eastAsia="Times New Roman" w:hAnsiTheme="minorHAnsi" w:cstheme="minorHAnsi"/>
          <w:kern w:val="0"/>
        </w:rPr>
        <w:t>.</w:t>
      </w:r>
    </w:p>
    <w:p w14:paraId="14699A99" w14:textId="77777777" w:rsidR="007D4741" w:rsidRPr="00C617CD" w:rsidRDefault="007D4741" w:rsidP="007D4741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7C53BF6F" w14:textId="44E7920C" w:rsidR="007448F9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</w:t>
      </w:r>
      <w:r w:rsidR="006E21E9">
        <w:rPr>
          <w:rFonts w:asciiTheme="minorHAnsi" w:eastAsia="Times New Roman" w:hAnsiTheme="minorHAnsi" w:cstheme="minorHAnsi"/>
          <w:b/>
          <w:kern w:val="0"/>
        </w:rPr>
        <w:t>4</w:t>
      </w:r>
    </w:p>
    <w:p w14:paraId="188ADA76" w14:textId="21EBB1B8" w:rsidR="007F2C12" w:rsidRDefault="007F2C1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101A4755" w14:textId="466273CD" w:rsidR="000169AF" w:rsidRDefault="00BB0329" w:rsidP="00927B5A">
      <w:pPr>
        <w:pStyle w:val="Standard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0169AF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D17C66" w:rsidRPr="00F57522">
        <w:rPr>
          <w:rFonts w:asciiTheme="minorHAnsi" w:eastAsia="Times New Roman" w:hAnsiTheme="minorHAnsi" w:cstheme="minorHAnsi"/>
          <w:b/>
          <w:kern w:val="0"/>
          <w:u w:val="single"/>
        </w:rPr>
        <w:t>X678</w:t>
      </w:r>
      <w:r w:rsidR="00C94C4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169AF" w:rsidRPr="00F57522">
        <w:rPr>
          <w:rFonts w:asciiTheme="minorHAnsi" w:eastAsia="Times New Roman" w:hAnsiTheme="minorHAnsi" w:cstheme="minorHAnsi"/>
          <w:kern w:val="0"/>
          <w:u w:val="single"/>
        </w:rPr>
        <w:t>Ukupni prihodi i primici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ostvareni su u iznosu od </w:t>
      </w:r>
      <w:r w:rsidR="00B03826">
        <w:rPr>
          <w:rFonts w:asciiTheme="minorHAnsi" w:eastAsia="Times New Roman" w:hAnsiTheme="minorHAnsi" w:cstheme="minorHAnsi"/>
          <w:kern w:val="0"/>
        </w:rPr>
        <w:t>1.506.493,27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A6408" w:rsidRPr="00B25C34">
        <w:rPr>
          <w:rFonts w:asciiTheme="minorHAnsi" w:eastAsia="Times New Roman" w:hAnsiTheme="minorHAnsi" w:cstheme="minorHAnsi"/>
          <w:kern w:val="0"/>
        </w:rPr>
        <w:t>i</w:t>
      </w:r>
      <w:r w:rsidR="000169AF" w:rsidRPr="00B25C34">
        <w:rPr>
          <w:rFonts w:asciiTheme="minorHAnsi" w:eastAsia="Times New Roman" w:hAnsiTheme="minorHAnsi" w:cstheme="minorHAnsi"/>
          <w:kern w:val="0"/>
        </w:rPr>
        <w:t>li</w:t>
      </w:r>
      <w:r w:rsidR="001A7CEC">
        <w:rPr>
          <w:rFonts w:asciiTheme="minorHAnsi" w:eastAsia="Times New Roman" w:hAnsiTheme="minorHAnsi" w:cstheme="minorHAnsi"/>
          <w:kern w:val="0"/>
        </w:rPr>
        <w:t xml:space="preserve"> </w:t>
      </w:r>
      <w:r w:rsidR="00B03826">
        <w:rPr>
          <w:rFonts w:asciiTheme="minorHAnsi" w:eastAsia="Times New Roman" w:hAnsiTheme="minorHAnsi" w:cstheme="minorHAnsi"/>
          <w:kern w:val="0"/>
        </w:rPr>
        <w:t>8</w:t>
      </w:r>
      <w:r w:rsidR="002D2B14">
        <w:rPr>
          <w:rFonts w:asciiTheme="minorHAnsi" w:eastAsia="Times New Roman" w:hAnsiTheme="minorHAnsi" w:cstheme="minorHAnsi"/>
          <w:kern w:val="0"/>
        </w:rPr>
        <w:t>,</w:t>
      </w:r>
      <w:r w:rsidR="00B03826">
        <w:rPr>
          <w:rFonts w:asciiTheme="minorHAnsi" w:eastAsia="Times New Roman" w:hAnsiTheme="minorHAnsi" w:cstheme="minorHAnsi"/>
          <w:kern w:val="0"/>
        </w:rPr>
        <w:t>8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F03DB2">
        <w:rPr>
          <w:rFonts w:asciiTheme="minorHAnsi" w:eastAsia="Times New Roman" w:hAnsiTheme="minorHAnsi" w:cstheme="minorHAnsi"/>
          <w:kern w:val="0"/>
        </w:rPr>
        <w:t>više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u odnosu na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prethodnu godinu. </w:t>
      </w:r>
    </w:p>
    <w:p w14:paraId="5B2F47F1" w14:textId="77777777" w:rsidR="00874219" w:rsidRDefault="00874219" w:rsidP="00680241">
      <w:pPr>
        <w:pStyle w:val="Standard"/>
        <w:ind w:left="360"/>
        <w:rPr>
          <w:rFonts w:asciiTheme="minorHAnsi" w:eastAsia="Times New Roman" w:hAnsiTheme="minorHAnsi" w:cstheme="minorHAnsi"/>
          <w:kern w:val="0"/>
        </w:rPr>
      </w:pPr>
    </w:p>
    <w:p w14:paraId="3AD6D3F5" w14:textId="6E66EE14" w:rsidR="005E4056" w:rsidRPr="00B25C34" w:rsidRDefault="00BB032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</w:t>
      </w:r>
      <w:r w:rsidR="000169AF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D17C66" w:rsidRPr="00F57522">
        <w:rPr>
          <w:rFonts w:asciiTheme="minorHAnsi" w:eastAsia="Times New Roman" w:hAnsiTheme="minorHAnsi" w:cstheme="minorHAnsi"/>
          <w:b/>
          <w:kern w:val="0"/>
          <w:u w:val="single"/>
        </w:rPr>
        <w:t>Y345</w:t>
      </w:r>
      <w:r w:rsidR="00C94C47"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="000169AF" w:rsidRPr="00F57522">
        <w:rPr>
          <w:rFonts w:asciiTheme="minorHAnsi" w:eastAsia="Times New Roman" w:hAnsiTheme="minorHAnsi" w:cstheme="minorHAnsi"/>
          <w:kern w:val="0"/>
          <w:u w:val="single"/>
        </w:rPr>
        <w:t>Ukupni rashodi i izdaci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ostvareni su u iznosu od </w:t>
      </w:r>
      <w:r w:rsidR="00B03826">
        <w:rPr>
          <w:rFonts w:asciiTheme="minorHAnsi" w:eastAsia="Times New Roman" w:hAnsiTheme="minorHAnsi" w:cstheme="minorHAnsi"/>
          <w:kern w:val="0"/>
        </w:rPr>
        <w:t>1.489.158,79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B03826">
        <w:rPr>
          <w:rFonts w:asciiTheme="minorHAnsi" w:eastAsia="Times New Roman" w:hAnsiTheme="minorHAnsi" w:cstheme="minorHAnsi"/>
          <w:kern w:val="0"/>
        </w:rPr>
        <w:t>7</w:t>
      </w:r>
      <w:r w:rsidR="001A7CEC">
        <w:rPr>
          <w:rFonts w:asciiTheme="minorHAnsi" w:eastAsia="Times New Roman" w:hAnsiTheme="minorHAnsi" w:cstheme="minorHAnsi"/>
          <w:kern w:val="0"/>
        </w:rPr>
        <w:t>,7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B03826">
        <w:rPr>
          <w:rFonts w:asciiTheme="minorHAnsi" w:eastAsia="Times New Roman" w:hAnsiTheme="minorHAnsi" w:cstheme="minorHAnsi"/>
          <w:kern w:val="0"/>
        </w:rPr>
        <w:t>više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u odnosu na prethodnu godinu. </w:t>
      </w:r>
    </w:p>
    <w:p w14:paraId="5E8E1E71" w14:textId="77777777"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3C80978B" w14:textId="5897757F" w:rsidR="00931458" w:rsidRPr="00B25C34" w:rsidRDefault="00931458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ŠIFRA </w:t>
      </w:r>
      <w:r w:rsidR="002D2B14">
        <w:rPr>
          <w:rFonts w:asciiTheme="minorHAnsi" w:eastAsia="Times New Roman" w:hAnsiTheme="minorHAnsi" w:cstheme="minorHAnsi"/>
          <w:b/>
          <w:kern w:val="0"/>
          <w:u w:val="single"/>
        </w:rPr>
        <w:t>X</w:t>
      </w: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005 </w:t>
      </w:r>
      <w:r w:rsidR="00F067EA">
        <w:rPr>
          <w:rFonts w:asciiTheme="minorHAnsi" w:eastAsia="Times New Roman" w:hAnsiTheme="minorHAnsi" w:cstheme="minorHAnsi"/>
          <w:b/>
          <w:kern w:val="0"/>
          <w:u w:val="single"/>
        </w:rPr>
        <w:t>Višak</w:t>
      </w: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Pr="00F57522">
        <w:rPr>
          <w:rFonts w:asciiTheme="minorHAnsi" w:eastAsia="Times New Roman" w:hAnsiTheme="minorHAnsi" w:cstheme="minorHAnsi"/>
          <w:kern w:val="0"/>
          <w:u w:val="single"/>
        </w:rPr>
        <w:t>prihoda i primitaka</w:t>
      </w:r>
      <w:r w:rsidRPr="00B25C34">
        <w:rPr>
          <w:rFonts w:asciiTheme="minorHAnsi" w:eastAsia="Times New Roman" w:hAnsiTheme="minorHAnsi" w:cstheme="minorHAnsi"/>
          <w:kern w:val="0"/>
        </w:rPr>
        <w:t xml:space="preserve"> u </w:t>
      </w:r>
      <w:r>
        <w:rPr>
          <w:rFonts w:asciiTheme="minorHAnsi" w:eastAsia="Times New Roman" w:hAnsiTheme="minorHAnsi" w:cstheme="minorHAnsi"/>
          <w:kern w:val="0"/>
        </w:rPr>
        <w:t>2023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godini iznosi ukupno </w:t>
      </w:r>
      <w:r w:rsidR="00B03826">
        <w:rPr>
          <w:rFonts w:asciiTheme="minorHAnsi" w:eastAsia="Times New Roman" w:hAnsiTheme="minorHAnsi" w:cstheme="minorHAnsi"/>
          <w:kern w:val="0"/>
        </w:rPr>
        <w:t>17.334,48</w:t>
      </w:r>
      <w:r>
        <w:rPr>
          <w:rFonts w:asciiTheme="minorHAnsi" w:eastAsia="Times New Roman" w:hAnsiTheme="minorHAnsi" w:cstheme="minorHAnsi"/>
          <w:kern w:val="0"/>
        </w:rPr>
        <w:t xml:space="preserve"> eura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14:paraId="2C42769B" w14:textId="77777777" w:rsidR="00931458" w:rsidRPr="00B25C34" w:rsidRDefault="00931458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0CCCDA40" w14:textId="7B909042" w:rsidR="00931458" w:rsidRPr="00B25C34" w:rsidRDefault="00931458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ŠIFRA 922</w:t>
      </w:r>
      <w:r>
        <w:rPr>
          <w:rFonts w:asciiTheme="minorHAnsi" w:eastAsia="Times New Roman" w:hAnsiTheme="minorHAnsi" w:cstheme="minorHAnsi"/>
          <w:b/>
          <w:kern w:val="0"/>
          <w:u w:val="single"/>
        </w:rPr>
        <w:t>1</w:t>
      </w: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>-922</w:t>
      </w:r>
      <w:r>
        <w:rPr>
          <w:rFonts w:asciiTheme="minorHAnsi" w:eastAsia="Times New Roman" w:hAnsiTheme="minorHAnsi" w:cstheme="minorHAnsi"/>
          <w:b/>
          <w:kern w:val="0"/>
          <w:u w:val="single"/>
        </w:rPr>
        <w:t>2</w:t>
      </w: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u w:val="single"/>
        </w:rPr>
        <w:t xml:space="preserve">Višak </w:t>
      </w:r>
      <w:r w:rsidRPr="00F57522">
        <w:rPr>
          <w:rFonts w:asciiTheme="minorHAnsi" w:eastAsia="Times New Roman" w:hAnsiTheme="minorHAnsi" w:cstheme="minorHAnsi"/>
          <w:bCs/>
          <w:kern w:val="0"/>
          <w:u w:val="single"/>
        </w:rPr>
        <w:t>prihoda i primitaka</w:t>
      </w:r>
      <w:r w:rsidRPr="00F57522">
        <w:rPr>
          <w:rFonts w:asciiTheme="minorHAnsi" w:eastAsia="Times New Roman" w:hAnsiTheme="minorHAnsi" w:cstheme="minorHAnsi"/>
          <w:bCs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– preneseni iznosi ukupno </w:t>
      </w:r>
      <w:r w:rsidR="00B03826">
        <w:rPr>
          <w:rFonts w:asciiTheme="minorHAnsi" w:eastAsia="Times New Roman" w:hAnsiTheme="minorHAnsi" w:cstheme="minorHAnsi"/>
          <w:kern w:val="0"/>
        </w:rPr>
        <w:t>21.804,60</w:t>
      </w:r>
      <w:r>
        <w:rPr>
          <w:rFonts w:asciiTheme="minorHAnsi" w:eastAsia="Times New Roman" w:hAnsiTheme="minorHAnsi" w:cstheme="minorHAnsi"/>
          <w:kern w:val="0"/>
        </w:rPr>
        <w:t xml:space="preserve"> eura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14:paraId="29DD76BC" w14:textId="77777777" w:rsidR="00931458" w:rsidRPr="00B25C34" w:rsidRDefault="00931458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3020C797" w14:textId="6117F30C" w:rsidR="00931458" w:rsidRDefault="00931458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ŠIFRA </w:t>
      </w:r>
      <w:r w:rsidR="00F067EA">
        <w:rPr>
          <w:rFonts w:asciiTheme="minorHAnsi" w:eastAsia="Times New Roman" w:hAnsiTheme="minorHAnsi" w:cstheme="minorHAnsi"/>
          <w:b/>
          <w:kern w:val="0"/>
          <w:u w:val="single"/>
        </w:rPr>
        <w:t>X</w:t>
      </w: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006 </w:t>
      </w:r>
      <w:r w:rsidR="00F067EA">
        <w:rPr>
          <w:rFonts w:asciiTheme="minorHAnsi" w:eastAsia="Times New Roman" w:hAnsiTheme="minorHAnsi" w:cstheme="minorHAnsi"/>
          <w:b/>
          <w:kern w:val="0"/>
          <w:u w:val="single"/>
        </w:rPr>
        <w:t>Višak</w:t>
      </w:r>
      <w:r w:rsidRPr="00F57522">
        <w:rPr>
          <w:rFonts w:asciiTheme="minorHAnsi" w:eastAsia="Times New Roman" w:hAnsiTheme="minorHAnsi" w:cstheme="minorHAnsi"/>
          <w:b/>
          <w:kern w:val="0"/>
          <w:u w:val="single"/>
        </w:rPr>
        <w:t xml:space="preserve"> </w:t>
      </w:r>
      <w:r w:rsidRPr="00F57522">
        <w:rPr>
          <w:rFonts w:asciiTheme="minorHAnsi" w:eastAsia="Times New Roman" w:hAnsiTheme="minorHAnsi" w:cstheme="minorHAnsi"/>
          <w:kern w:val="0"/>
          <w:u w:val="single"/>
        </w:rPr>
        <w:t>prihoda i primitaka</w:t>
      </w:r>
      <w:r>
        <w:rPr>
          <w:rFonts w:asciiTheme="minorHAnsi" w:eastAsia="Times New Roman" w:hAnsiTheme="minorHAnsi" w:cstheme="minorHAnsi"/>
          <w:kern w:val="0"/>
        </w:rPr>
        <w:t xml:space="preserve"> za </w:t>
      </w:r>
      <w:r w:rsidR="00F067EA">
        <w:rPr>
          <w:rFonts w:asciiTheme="minorHAnsi" w:eastAsia="Times New Roman" w:hAnsiTheme="minorHAnsi" w:cstheme="minorHAnsi"/>
          <w:kern w:val="0"/>
        </w:rPr>
        <w:t>raspoloživ</w:t>
      </w:r>
      <w:r w:rsidRPr="00B25C34">
        <w:rPr>
          <w:rFonts w:asciiTheme="minorHAnsi" w:eastAsia="Times New Roman" w:hAnsiTheme="minorHAnsi" w:cstheme="minorHAnsi"/>
          <w:kern w:val="0"/>
        </w:rPr>
        <w:t xml:space="preserve"> u sljedećem razdoblju iznosi</w:t>
      </w:r>
      <w:r>
        <w:rPr>
          <w:rFonts w:asciiTheme="minorHAnsi" w:eastAsia="Times New Roman" w:hAnsiTheme="minorHAnsi" w:cstheme="minorHAnsi"/>
          <w:kern w:val="0"/>
        </w:rPr>
        <w:t xml:space="preserve"> </w:t>
      </w:r>
      <w:r w:rsidR="00B03826">
        <w:rPr>
          <w:rFonts w:asciiTheme="minorHAnsi" w:eastAsia="Times New Roman" w:hAnsiTheme="minorHAnsi" w:cstheme="minorHAnsi"/>
          <w:kern w:val="0"/>
        </w:rPr>
        <w:t>39.139,08</w:t>
      </w:r>
      <w:r>
        <w:rPr>
          <w:rFonts w:asciiTheme="minorHAnsi" w:eastAsia="Times New Roman" w:hAnsiTheme="minorHAnsi" w:cstheme="minorHAnsi"/>
          <w:kern w:val="0"/>
        </w:rPr>
        <w:t xml:space="preserve"> eura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14:paraId="409FC38D" w14:textId="77777777" w:rsidR="00B2424C" w:rsidRDefault="00B2424C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2E64093F" w14:textId="77777777" w:rsidR="00B2424C" w:rsidRDefault="00B2424C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4EC379FF" w14:textId="77777777" w:rsidR="00B2424C" w:rsidRPr="00B25C34" w:rsidRDefault="00B2424C" w:rsidP="00B2424C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116511">
        <w:rPr>
          <w:rFonts w:asciiTheme="minorHAnsi" w:eastAsia="Times New Roman" w:hAnsiTheme="minorHAnsi" w:cstheme="minorHAnsi"/>
          <w:b/>
          <w:kern w:val="0"/>
        </w:rPr>
        <w:t xml:space="preserve">IV. BILJEŠKE UZ IZVJEŠTAJ O PROMJENAMA U VRIJEDNOSTI I OBUJMU IMOVINE I OBVEZA  - OBRAZAC </w:t>
      </w:r>
      <w:r w:rsidRPr="00B25C34">
        <w:rPr>
          <w:rFonts w:asciiTheme="minorHAnsi" w:eastAsia="Times New Roman" w:hAnsiTheme="minorHAnsi" w:cstheme="minorHAnsi"/>
          <w:b/>
          <w:kern w:val="0"/>
        </w:rPr>
        <w:t>P-VRIO</w:t>
      </w:r>
    </w:p>
    <w:p w14:paraId="3C2C09BF" w14:textId="77777777" w:rsidR="00B2424C" w:rsidRPr="00B25C34" w:rsidRDefault="00B2424C" w:rsidP="00B2424C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007EC3A0" w14:textId="77777777" w:rsidR="00B2424C" w:rsidRDefault="00B2424C" w:rsidP="00B2424C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 1</w:t>
      </w:r>
    </w:p>
    <w:p w14:paraId="76F9FA98" w14:textId="77777777" w:rsidR="00F87A5F" w:rsidRDefault="00F87A5F" w:rsidP="00B2424C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200B668A" w14:textId="37F57BD8" w:rsidR="00B03826" w:rsidRPr="00F87A5F" w:rsidRDefault="00B2424C" w:rsidP="00F87A5F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hAnsiTheme="minorHAnsi" w:cstheme="minorHAnsi"/>
        </w:rPr>
      </w:pPr>
      <w:r w:rsidRPr="00F87A5F">
        <w:rPr>
          <w:rFonts w:asciiTheme="minorHAnsi" w:eastAsia="Times New Roman" w:hAnsiTheme="minorHAnsi" w:cstheme="minorHAnsi"/>
          <w:bCs/>
          <w:kern w:val="0"/>
        </w:rPr>
        <w:t xml:space="preserve">         </w:t>
      </w:r>
      <w:r w:rsidR="00F87A5F" w:rsidRPr="00F87A5F">
        <w:rPr>
          <w:rFonts w:asciiTheme="minorHAnsi" w:eastAsia="Times New Roman" w:hAnsiTheme="minorHAnsi" w:cstheme="minorHAnsi"/>
          <w:bCs/>
          <w:kern w:val="0"/>
        </w:rPr>
        <w:t xml:space="preserve"> U obrascu P-VRIO na šifri P018 iskazano je povećanje proizvedene dugotrajne imovine u iznosu 54.930,15 eura te</w:t>
      </w:r>
      <w:r w:rsidR="00B03826" w:rsidRPr="00F87A5F">
        <w:rPr>
          <w:rFonts w:asciiTheme="minorHAnsi" w:hAnsiTheme="minorHAnsi" w:cstheme="minorHAnsi"/>
          <w:bCs/>
        </w:rPr>
        <w:t>meljem</w:t>
      </w:r>
      <w:r w:rsidR="00B03826" w:rsidRPr="00F87A5F">
        <w:rPr>
          <w:rFonts w:asciiTheme="minorHAnsi" w:hAnsiTheme="minorHAnsi" w:cstheme="minorHAnsi"/>
        </w:rPr>
        <w:t xml:space="preserve"> Odluk</w:t>
      </w:r>
      <w:r w:rsidR="00B03826" w:rsidRPr="00F87A5F">
        <w:rPr>
          <w:rFonts w:asciiTheme="minorHAnsi" w:hAnsiTheme="minorHAnsi" w:cstheme="minorHAnsi"/>
        </w:rPr>
        <w:t>e</w:t>
      </w:r>
      <w:r w:rsidR="00B03826" w:rsidRPr="00F87A5F">
        <w:rPr>
          <w:rFonts w:asciiTheme="minorHAnsi" w:hAnsiTheme="minorHAnsi" w:cstheme="minorHAnsi"/>
        </w:rPr>
        <w:t xml:space="preserve"> o </w:t>
      </w:r>
      <w:proofErr w:type="spellStart"/>
      <w:r w:rsidR="00B03826" w:rsidRPr="00F87A5F">
        <w:rPr>
          <w:rFonts w:asciiTheme="minorHAnsi" w:hAnsiTheme="minorHAnsi" w:cstheme="minorHAnsi"/>
        </w:rPr>
        <w:t>isknjiženju</w:t>
      </w:r>
      <w:proofErr w:type="spellEnd"/>
      <w:r w:rsidR="00B03826" w:rsidRPr="00F87A5F">
        <w:rPr>
          <w:rFonts w:asciiTheme="minorHAnsi" w:hAnsiTheme="minorHAnsi" w:cstheme="minorHAnsi"/>
        </w:rPr>
        <w:t xml:space="preserve"> i prijenosu imovine koja se vodila u poslovnim knjigama Ministarstva znanosti i obrazovanja u poslovne knjige škola sudionica projekta Podrška </w:t>
      </w:r>
      <w:r w:rsidR="00B03826" w:rsidRPr="00F87A5F">
        <w:rPr>
          <w:rFonts w:asciiTheme="minorHAnsi" w:hAnsiTheme="minorHAnsi" w:cstheme="minorHAnsi"/>
        </w:rPr>
        <w:lastRenderedPageBreak/>
        <w:t xml:space="preserve">provedbi Cjelovite </w:t>
      </w:r>
      <w:proofErr w:type="spellStart"/>
      <w:r w:rsidR="00B03826" w:rsidRPr="00F87A5F">
        <w:rPr>
          <w:rFonts w:asciiTheme="minorHAnsi" w:hAnsiTheme="minorHAnsi" w:cstheme="minorHAnsi"/>
        </w:rPr>
        <w:t>kurikularne</w:t>
      </w:r>
      <w:proofErr w:type="spellEnd"/>
      <w:r w:rsidR="00B03826" w:rsidRPr="00F87A5F">
        <w:rPr>
          <w:rFonts w:asciiTheme="minorHAnsi" w:hAnsiTheme="minorHAnsi" w:cstheme="minorHAnsi"/>
        </w:rPr>
        <w:t xml:space="preserve"> reforme (CKR) (KLASA: 406-01/19-01/00217, URBROJ:533-02-23-0015) od 30. lipnja 2023.</w:t>
      </w:r>
      <w:r w:rsidR="00F87A5F" w:rsidRPr="00F87A5F">
        <w:rPr>
          <w:rFonts w:asciiTheme="minorHAnsi" w:hAnsiTheme="minorHAnsi" w:cstheme="minorHAnsi"/>
        </w:rPr>
        <w:t xml:space="preserve"> i uputi nadležnog Ministarstva.</w:t>
      </w:r>
    </w:p>
    <w:p w14:paraId="7495B5A8" w14:textId="77777777" w:rsidR="00931458" w:rsidRDefault="00931458" w:rsidP="00931458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14:paraId="14374250" w14:textId="123E2434" w:rsidR="00535C69" w:rsidRPr="00B25C34" w:rsidRDefault="006B258C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>I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I. BILJEŠKE UZ IZVJEŠTAJ O OBVEZAMA  - OBRAZAC OBVEZE</w:t>
      </w:r>
    </w:p>
    <w:p w14:paraId="26F7A3B9" w14:textId="77777777" w:rsidR="00535C69" w:rsidRPr="00B25C34" w:rsidRDefault="00535C6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14:paraId="0550AD94" w14:textId="47775775" w:rsidR="00535C69" w:rsidRPr="00B25C34" w:rsidRDefault="00BB032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>ŠIFRA</w:t>
      </w:r>
      <w:r w:rsidR="006B258C">
        <w:rPr>
          <w:rFonts w:asciiTheme="minorHAnsi" w:eastAsia="Times New Roman" w:hAnsiTheme="minorHAnsi" w:cstheme="minorHAnsi"/>
          <w:b/>
          <w:kern w:val="0"/>
        </w:rPr>
        <w:t xml:space="preserve"> V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001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– Početno stanje obveza na dan 01.01.</w:t>
      </w:r>
      <w:r w:rsidR="008E586A">
        <w:rPr>
          <w:rFonts w:asciiTheme="minorHAnsi" w:eastAsia="Times New Roman" w:hAnsiTheme="minorHAnsi" w:cstheme="minorHAnsi"/>
          <w:kern w:val="0"/>
        </w:rPr>
        <w:t>2023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. iznosi </w:t>
      </w:r>
      <w:r w:rsidR="00F067EA">
        <w:rPr>
          <w:rFonts w:asciiTheme="minorHAnsi" w:eastAsia="Times New Roman" w:hAnsiTheme="minorHAnsi" w:cstheme="minorHAnsi"/>
          <w:kern w:val="0"/>
        </w:rPr>
        <w:t>17.235,0</w:t>
      </w:r>
      <w:r w:rsidR="00F87A5F">
        <w:rPr>
          <w:rFonts w:asciiTheme="minorHAnsi" w:eastAsia="Times New Roman" w:hAnsiTheme="minorHAnsi" w:cstheme="minorHAnsi"/>
          <w:kern w:val="0"/>
        </w:rPr>
        <w:t>2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7A24DD">
        <w:rPr>
          <w:rFonts w:asciiTheme="minorHAnsi" w:eastAsia="Times New Roman" w:hAnsiTheme="minorHAnsi" w:cstheme="minorHAnsi"/>
          <w:kern w:val="0"/>
        </w:rPr>
        <w:t>.</w:t>
      </w:r>
    </w:p>
    <w:p w14:paraId="031FB12E" w14:textId="77777777" w:rsidR="00AC3714" w:rsidRPr="00B25C34" w:rsidRDefault="00AC371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71DCDDD7" w14:textId="4A64E9D9" w:rsidR="00AC3714" w:rsidRDefault="00BB0329" w:rsidP="00B25C34">
      <w:pPr>
        <w:ind w:left="1134" w:hanging="1134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>ŠIFRA</w:t>
      </w:r>
      <w:r w:rsidR="00AC3714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6B258C">
        <w:rPr>
          <w:rFonts w:asciiTheme="minorHAnsi" w:eastAsia="Times New Roman" w:hAnsiTheme="minorHAnsi" w:cstheme="minorHAnsi"/>
          <w:b/>
          <w:kern w:val="0"/>
        </w:rPr>
        <w:t>V</w:t>
      </w:r>
      <w:r w:rsidR="00AC3714" w:rsidRPr="00B25C34">
        <w:rPr>
          <w:rFonts w:asciiTheme="minorHAnsi" w:eastAsia="Times New Roman" w:hAnsiTheme="minorHAnsi" w:cstheme="minorHAnsi"/>
          <w:b/>
          <w:kern w:val="0"/>
        </w:rPr>
        <w:t xml:space="preserve">002  </w:t>
      </w:r>
      <w:r w:rsidR="00AC3714" w:rsidRPr="00453CFE">
        <w:rPr>
          <w:rFonts w:asciiTheme="minorHAnsi" w:eastAsia="Times New Roman" w:hAnsiTheme="minorHAnsi" w:cstheme="minorHAnsi"/>
          <w:kern w:val="0"/>
        </w:rPr>
        <w:t xml:space="preserve">Tijekom izvještajnog razdoblja povećanje obveza iznosi </w:t>
      </w:r>
      <w:r w:rsidR="00F87A5F">
        <w:rPr>
          <w:rFonts w:asciiTheme="minorHAnsi" w:eastAsia="Times New Roman" w:hAnsiTheme="minorHAnsi" w:cstheme="minorHAnsi"/>
          <w:kern w:val="0"/>
        </w:rPr>
        <w:t>1.667.426,99</w:t>
      </w:r>
      <w:r w:rsidR="00F95CA0" w:rsidRPr="00453CFE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AC3714" w:rsidRPr="00453CFE">
        <w:rPr>
          <w:rFonts w:asciiTheme="minorHAnsi" w:eastAsia="Times New Roman" w:hAnsiTheme="minorHAnsi" w:cstheme="minorHAnsi"/>
          <w:kern w:val="0"/>
        </w:rPr>
        <w:t xml:space="preserve">, a podmireno je ukupno </w:t>
      </w:r>
      <w:r w:rsidR="00F87A5F">
        <w:rPr>
          <w:rFonts w:asciiTheme="minorHAnsi" w:eastAsia="Times New Roman" w:hAnsiTheme="minorHAnsi" w:cstheme="minorHAnsi"/>
          <w:kern w:val="0"/>
        </w:rPr>
        <w:t>1.517.393,95</w:t>
      </w:r>
      <w:r w:rsidR="00AC3714" w:rsidRPr="00453CFE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AC3714" w:rsidRPr="00453CFE">
        <w:rPr>
          <w:rFonts w:asciiTheme="minorHAnsi" w:eastAsia="Times New Roman" w:hAnsiTheme="minorHAnsi" w:cstheme="minorHAnsi"/>
          <w:kern w:val="0"/>
        </w:rPr>
        <w:t xml:space="preserve"> (</w:t>
      </w:r>
      <w:r w:rsidRPr="006B258C">
        <w:rPr>
          <w:rFonts w:asciiTheme="minorHAnsi" w:eastAsia="Times New Roman" w:hAnsiTheme="minorHAnsi" w:cstheme="minorHAnsi"/>
          <w:b/>
          <w:bCs/>
          <w:kern w:val="0"/>
        </w:rPr>
        <w:t>ŠIFRA</w:t>
      </w:r>
      <w:r w:rsidR="00AC3714" w:rsidRPr="006B258C">
        <w:rPr>
          <w:rFonts w:asciiTheme="minorHAnsi" w:eastAsia="Times New Roman" w:hAnsiTheme="minorHAnsi" w:cstheme="minorHAnsi"/>
          <w:b/>
          <w:bCs/>
          <w:kern w:val="0"/>
        </w:rPr>
        <w:t xml:space="preserve"> </w:t>
      </w:r>
      <w:r w:rsidR="006B258C" w:rsidRPr="006B258C">
        <w:rPr>
          <w:rFonts w:asciiTheme="minorHAnsi" w:eastAsia="Times New Roman" w:hAnsiTheme="minorHAnsi" w:cstheme="minorHAnsi"/>
          <w:b/>
          <w:bCs/>
          <w:kern w:val="0"/>
        </w:rPr>
        <w:t>V004</w:t>
      </w:r>
      <w:r w:rsidR="00AC3714" w:rsidRPr="00453CFE">
        <w:rPr>
          <w:rFonts w:asciiTheme="minorHAnsi" w:eastAsia="Times New Roman" w:hAnsiTheme="minorHAnsi" w:cstheme="minorHAnsi"/>
          <w:kern w:val="0"/>
        </w:rPr>
        <w:t xml:space="preserve">)   </w:t>
      </w:r>
    </w:p>
    <w:p w14:paraId="3D5F283B" w14:textId="77777777" w:rsidR="006B258C" w:rsidRPr="00453CFE" w:rsidRDefault="006B258C" w:rsidP="00B25C34">
      <w:pPr>
        <w:ind w:left="1134" w:hanging="1134"/>
        <w:jc w:val="both"/>
        <w:rPr>
          <w:rFonts w:asciiTheme="minorHAnsi" w:eastAsia="Times New Roman" w:hAnsiTheme="minorHAnsi" w:cstheme="minorHAnsi"/>
          <w:kern w:val="0"/>
        </w:rPr>
      </w:pPr>
    </w:p>
    <w:p w14:paraId="413780C9" w14:textId="3F7EDC4B" w:rsidR="00535C69" w:rsidRPr="00F95CA0" w:rsidRDefault="00BB0329" w:rsidP="00B25C34">
      <w:pPr>
        <w:jc w:val="both"/>
        <w:rPr>
          <w:rFonts w:asciiTheme="minorHAnsi" w:eastAsia="Times New Roman" w:hAnsiTheme="minorHAnsi" w:cstheme="minorHAnsi"/>
          <w:color w:val="FF0000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>ŠIFRA</w:t>
      </w:r>
      <w:r w:rsidR="006B258C">
        <w:rPr>
          <w:rFonts w:asciiTheme="minorHAnsi" w:eastAsia="Times New Roman" w:hAnsiTheme="minorHAnsi" w:cstheme="minorHAnsi"/>
          <w:b/>
          <w:kern w:val="0"/>
        </w:rPr>
        <w:t xml:space="preserve"> V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0</w:t>
      </w:r>
      <w:r w:rsidR="006B258C">
        <w:rPr>
          <w:rFonts w:asciiTheme="minorHAnsi" w:eastAsia="Times New Roman" w:hAnsiTheme="minorHAnsi" w:cstheme="minorHAnsi"/>
          <w:b/>
          <w:kern w:val="0"/>
        </w:rPr>
        <w:t>06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 Stanje obveza na k</w:t>
      </w:r>
      <w:r w:rsidR="00742D48" w:rsidRPr="00B25C34">
        <w:rPr>
          <w:rFonts w:asciiTheme="minorHAnsi" w:eastAsia="Times New Roman" w:hAnsiTheme="minorHAnsi" w:cstheme="minorHAnsi"/>
          <w:kern w:val="0"/>
        </w:rPr>
        <w:t>r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aju izvještajnog razdoblja iznosi </w:t>
      </w:r>
      <w:r w:rsidR="00F87A5F">
        <w:rPr>
          <w:rFonts w:asciiTheme="minorHAnsi" w:eastAsia="Times New Roman" w:hAnsiTheme="minorHAnsi" w:cstheme="minorHAnsi"/>
          <w:kern w:val="0"/>
        </w:rPr>
        <w:t>167.268,06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320E31">
        <w:rPr>
          <w:rFonts w:asciiTheme="minorHAnsi" w:eastAsia="Times New Roman" w:hAnsiTheme="minorHAnsi" w:cstheme="minorHAnsi"/>
          <w:kern w:val="0"/>
        </w:rPr>
        <w:t>.</w:t>
      </w:r>
    </w:p>
    <w:p w14:paraId="09547D5C" w14:textId="77777777" w:rsidR="00631A3E" w:rsidRPr="00B25C34" w:rsidRDefault="00631A3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14:paraId="2822FD54" w14:textId="61589967" w:rsidR="00535C69" w:rsidRPr="00B25C34" w:rsidRDefault="00CD1134" w:rsidP="00F87A5F">
      <w:pPr>
        <w:ind w:left="851" w:hanging="1127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BB0329">
        <w:rPr>
          <w:rFonts w:asciiTheme="minorHAnsi" w:eastAsia="Times New Roman" w:hAnsiTheme="minorHAnsi" w:cstheme="minorHAnsi"/>
          <w:b/>
          <w:kern w:val="0"/>
        </w:rPr>
        <w:t>ŠIFRA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A83FFA">
        <w:rPr>
          <w:rFonts w:asciiTheme="minorHAnsi" w:eastAsia="Times New Roman" w:hAnsiTheme="minorHAnsi" w:cstheme="minorHAnsi"/>
          <w:b/>
          <w:kern w:val="0"/>
        </w:rPr>
        <w:t>V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0</w:t>
      </w:r>
      <w:r w:rsidR="00A83FFA">
        <w:rPr>
          <w:rFonts w:asciiTheme="minorHAnsi" w:eastAsia="Times New Roman" w:hAnsiTheme="minorHAnsi" w:cstheme="minorHAnsi"/>
          <w:b/>
          <w:kern w:val="0"/>
        </w:rPr>
        <w:t>0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9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 Stanje nedospjelih obveza na dan </w:t>
      </w:r>
      <w:r w:rsidR="002900F0">
        <w:rPr>
          <w:rFonts w:asciiTheme="minorHAnsi" w:eastAsia="Times New Roman" w:hAnsiTheme="minorHAnsi" w:cstheme="minorHAnsi"/>
          <w:kern w:val="0"/>
        </w:rPr>
        <w:t>3</w:t>
      </w:r>
      <w:r w:rsidR="00F87A5F">
        <w:rPr>
          <w:rFonts w:asciiTheme="minorHAnsi" w:eastAsia="Times New Roman" w:hAnsiTheme="minorHAnsi" w:cstheme="minorHAnsi"/>
          <w:kern w:val="0"/>
        </w:rPr>
        <w:t>1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="00065E42">
        <w:rPr>
          <w:rFonts w:asciiTheme="minorHAnsi" w:eastAsia="Times New Roman" w:hAnsiTheme="minorHAnsi" w:cstheme="minorHAnsi"/>
          <w:kern w:val="0"/>
        </w:rPr>
        <w:t xml:space="preserve"> </w:t>
      </w:r>
      <w:r w:rsidR="00F87A5F">
        <w:rPr>
          <w:rFonts w:asciiTheme="minorHAnsi" w:eastAsia="Times New Roman" w:hAnsiTheme="minorHAnsi" w:cstheme="minorHAnsi"/>
          <w:kern w:val="0"/>
        </w:rPr>
        <w:t xml:space="preserve">prosinca </w:t>
      </w:r>
      <w:r w:rsidR="008E586A">
        <w:rPr>
          <w:rFonts w:asciiTheme="minorHAnsi" w:eastAsia="Times New Roman" w:hAnsiTheme="minorHAnsi" w:cstheme="minorHAnsi"/>
          <w:kern w:val="0"/>
        </w:rPr>
        <w:t>2023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iznosi</w:t>
      </w:r>
      <w:r w:rsidR="00A46DC0">
        <w:rPr>
          <w:rFonts w:asciiTheme="minorHAnsi" w:eastAsia="Times New Roman" w:hAnsiTheme="minorHAnsi" w:cstheme="minorHAnsi"/>
          <w:kern w:val="0"/>
        </w:rPr>
        <w:t xml:space="preserve"> </w:t>
      </w:r>
      <w:r w:rsidR="00F87A5F">
        <w:rPr>
          <w:rFonts w:asciiTheme="minorHAnsi" w:eastAsia="Times New Roman" w:hAnsiTheme="minorHAnsi" w:cstheme="minorHAnsi"/>
          <w:kern w:val="0"/>
        </w:rPr>
        <w:t>167.268,06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8C7BC2" w:rsidRPr="00B25C34">
        <w:rPr>
          <w:rFonts w:asciiTheme="minorHAnsi" w:eastAsia="Times New Roman" w:hAnsiTheme="minorHAnsi" w:cstheme="minorHAnsi"/>
          <w:kern w:val="0"/>
        </w:rPr>
        <w:t>, a odnos</w:t>
      </w:r>
      <w:r w:rsidR="00A83FFA">
        <w:rPr>
          <w:rFonts w:asciiTheme="minorHAnsi" w:eastAsia="Times New Roman" w:hAnsiTheme="minorHAnsi" w:cstheme="minorHAnsi"/>
          <w:kern w:val="0"/>
        </w:rPr>
        <w:t>e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14:paraId="3CCE3ABD" w14:textId="339E3004"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231 -  obveze za zaposlene u iznosu od </w:t>
      </w:r>
      <w:r w:rsidR="00F87A5F">
        <w:rPr>
          <w:rFonts w:asciiTheme="minorHAnsi" w:eastAsia="Times New Roman" w:hAnsiTheme="minorHAnsi" w:cstheme="minorHAnsi"/>
          <w:kern w:val="0"/>
        </w:rPr>
        <w:t>118.660,37</w:t>
      </w:r>
      <w:r w:rsidR="002E18CE">
        <w:rPr>
          <w:rFonts w:asciiTheme="minorHAnsi" w:eastAsia="Times New Roman" w:hAnsiTheme="minorHAnsi" w:cstheme="minorHAnsi"/>
          <w:kern w:val="0"/>
        </w:rPr>
        <w:t xml:space="preserve"> eura</w:t>
      </w:r>
      <w:r w:rsidR="00F87A5F">
        <w:rPr>
          <w:rFonts w:asciiTheme="minorHAnsi" w:eastAsia="Times New Roman" w:hAnsiTheme="minorHAnsi" w:cstheme="minorHAnsi"/>
          <w:kern w:val="0"/>
        </w:rPr>
        <w:t xml:space="preserve"> (</w:t>
      </w:r>
      <w:r w:rsidR="007F42B0">
        <w:rPr>
          <w:rFonts w:asciiTheme="minorHAnsi" w:eastAsia="Times New Roman" w:hAnsiTheme="minorHAnsi" w:cstheme="minorHAnsi"/>
          <w:kern w:val="0"/>
        </w:rPr>
        <w:t>plaća i ostale obveze za</w:t>
      </w:r>
      <w:r w:rsidR="00F87A5F">
        <w:rPr>
          <w:rFonts w:asciiTheme="minorHAnsi" w:eastAsia="Times New Roman" w:hAnsiTheme="minorHAnsi" w:cstheme="minorHAnsi"/>
          <w:kern w:val="0"/>
        </w:rPr>
        <w:t xml:space="preserve"> zaposlene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F87A5F">
        <w:rPr>
          <w:rFonts w:asciiTheme="minorHAnsi" w:eastAsia="Times New Roman" w:hAnsiTheme="minorHAnsi" w:cstheme="minorHAnsi"/>
          <w:kern w:val="0"/>
        </w:rPr>
        <w:t>prosinac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2023</w:t>
      </w:r>
      <w:r w:rsidRPr="00B25C34">
        <w:rPr>
          <w:rFonts w:asciiTheme="minorHAnsi" w:eastAsia="Times New Roman" w:hAnsiTheme="minorHAnsi" w:cstheme="minorHAnsi"/>
          <w:kern w:val="0"/>
        </w:rPr>
        <w:t>. godine</w:t>
      </w:r>
      <w:r w:rsidR="00F87A5F">
        <w:rPr>
          <w:rFonts w:asciiTheme="minorHAnsi" w:eastAsia="Times New Roman" w:hAnsiTheme="minorHAnsi" w:cstheme="minorHAnsi"/>
          <w:kern w:val="0"/>
        </w:rPr>
        <w:t>)</w:t>
      </w:r>
      <w:r w:rsidR="002B26A4">
        <w:rPr>
          <w:rFonts w:asciiTheme="minorHAnsi" w:eastAsia="Times New Roman" w:hAnsiTheme="minorHAnsi" w:cstheme="minorHAnsi"/>
          <w:kern w:val="0"/>
        </w:rPr>
        <w:t>.</w:t>
      </w:r>
    </w:p>
    <w:p w14:paraId="067D7750" w14:textId="77777777" w:rsidR="001D530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A82AA0">
        <w:rPr>
          <w:rFonts w:asciiTheme="minorHAnsi" w:eastAsia="Times New Roman" w:hAnsiTheme="minorHAnsi" w:cstheme="minorHAnsi"/>
          <w:kern w:val="0"/>
        </w:rPr>
        <w:t>232 - obveze za materijalne rashode u iznosu od</w:t>
      </w:r>
      <w:r w:rsidR="00F87A5F">
        <w:rPr>
          <w:rFonts w:asciiTheme="minorHAnsi" w:eastAsia="Times New Roman" w:hAnsiTheme="minorHAnsi" w:cstheme="minorHAnsi"/>
          <w:kern w:val="0"/>
        </w:rPr>
        <w:t xml:space="preserve"> 10.619,73</w:t>
      </w:r>
      <w:r w:rsidR="006C2A4D">
        <w:rPr>
          <w:rFonts w:asciiTheme="minorHAnsi" w:eastAsia="Times New Roman" w:hAnsiTheme="minorHAnsi" w:cstheme="minorHAnsi"/>
          <w:kern w:val="0"/>
        </w:rPr>
        <w:t xml:space="preserve"> </w:t>
      </w:r>
      <w:r w:rsidR="008E586A">
        <w:rPr>
          <w:rFonts w:asciiTheme="minorHAnsi" w:eastAsia="Times New Roman" w:hAnsiTheme="minorHAnsi" w:cstheme="minorHAnsi"/>
          <w:kern w:val="0"/>
        </w:rPr>
        <w:t>eura</w:t>
      </w:r>
      <w:r w:rsidR="00A46DC0" w:rsidRPr="00A82AA0">
        <w:rPr>
          <w:rFonts w:asciiTheme="minorHAnsi" w:eastAsia="Times New Roman" w:hAnsiTheme="minorHAnsi" w:cstheme="minorHAnsi"/>
          <w:kern w:val="0"/>
        </w:rPr>
        <w:t xml:space="preserve"> </w:t>
      </w:r>
      <w:r w:rsidR="0048173A" w:rsidRPr="00A82AA0">
        <w:rPr>
          <w:rFonts w:asciiTheme="minorHAnsi" w:eastAsia="Times New Roman" w:hAnsiTheme="minorHAnsi" w:cstheme="minorHAnsi"/>
          <w:kern w:val="0"/>
        </w:rPr>
        <w:t>odnose se na račune za režijske troškove</w:t>
      </w:r>
      <w:r w:rsidR="001D5304">
        <w:rPr>
          <w:rFonts w:asciiTheme="minorHAnsi" w:eastAsia="Times New Roman" w:hAnsiTheme="minorHAnsi" w:cstheme="minorHAnsi"/>
          <w:kern w:val="0"/>
        </w:rPr>
        <w:t>,</w:t>
      </w:r>
    </w:p>
    <w:p w14:paraId="67F403A7" w14:textId="337B8652" w:rsidR="00F87A5F" w:rsidRDefault="001D530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234 -  obveze za financijske rashode u iznosu 82,79 eura i </w:t>
      </w:r>
    </w:p>
    <w:p w14:paraId="4EB04C49" w14:textId="7A6FCD52" w:rsidR="0048173A" w:rsidRDefault="00F87A5F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239 – ostale tekuće obveze u iznosu 37.905,17 eura</w:t>
      </w:r>
      <w:r w:rsidR="007F42B0">
        <w:rPr>
          <w:rFonts w:asciiTheme="minorHAnsi" w:eastAsia="Times New Roman" w:hAnsiTheme="minorHAnsi" w:cstheme="minorHAnsi"/>
          <w:kern w:val="0"/>
        </w:rPr>
        <w:t xml:space="preserve">  </w:t>
      </w:r>
      <w:r w:rsidR="007F42B0">
        <w:rPr>
          <w:rFonts w:asciiTheme="minorHAnsi" w:eastAsia="Times New Roman" w:hAnsiTheme="minorHAnsi" w:cstheme="minorHAnsi"/>
          <w:kern w:val="0"/>
        </w:rPr>
        <w:t>(neutrošena sredstva za prehranu učenika i</w:t>
      </w:r>
      <w:r w:rsidR="00F024F7">
        <w:rPr>
          <w:rFonts w:asciiTheme="minorHAnsi" w:eastAsia="Times New Roman" w:hAnsiTheme="minorHAnsi" w:cstheme="minorHAnsi"/>
          <w:kern w:val="0"/>
        </w:rPr>
        <w:t xml:space="preserve"> </w:t>
      </w:r>
      <w:r w:rsidR="007F42B0">
        <w:rPr>
          <w:rFonts w:asciiTheme="minorHAnsi" w:eastAsia="Times New Roman" w:hAnsiTheme="minorHAnsi" w:cstheme="minorHAnsi"/>
          <w:kern w:val="0"/>
        </w:rPr>
        <w:t>bolovanje</w:t>
      </w:r>
      <w:r w:rsidR="00F024F7">
        <w:rPr>
          <w:rFonts w:asciiTheme="minorHAnsi" w:eastAsia="Times New Roman" w:hAnsiTheme="minorHAnsi" w:cstheme="minorHAnsi"/>
          <w:kern w:val="0"/>
        </w:rPr>
        <w:t xml:space="preserve"> na tere</w:t>
      </w:r>
      <w:r w:rsidR="0087301D">
        <w:rPr>
          <w:rFonts w:asciiTheme="minorHAnsi" w:eastAsia="Times New Roman" w:hAnsiTheme="minorHAnsi" w:cstheme="minorHAnsi"/>
          <w:kern w:val="0"/>
        </w:rPr>
        <w:t>t</w:t>
      </w:r>
      <w:r w:rsidR="00F024F7">
        <w:rPr>
          <w:rFonts w:asciiTheme="minorHAnsi" w:eastAsia="Times New Roman" w:hAnsiTheme="minorHAnsi" w:cstheme="minorHAnsi"/>
          <w:kern w:val="0"/>
        </w:rPr>
        <w:t xml:space="preserve"> HZZO</w:t>
      </w:r>
      <w:r w:rsidR="007F42B0">
        <w:rPr>
          <w:rFonts w:asciiTheme="minorHAnsi" w:eastAsia="Times New Roman" w:hAnsiTheme="minorHAnsi" w:cstheme="minorHAnsi"/>
          <w:kern w:val="0"/>
        </w:rPr>
        <w:t xml:space="preserve">) </w:t>
      </w:r>
      <w:r w:rsidR="00F067EA">
        <w:rPr>
          <w:rFonts w:asciiTheme="minorHAnsi" w:eastAsia="Times New Roman" w:hAnsiTheme="minorHAnsi" w:cstheme="minorHAnsi"/>
          <w:kern w:val="0"/>
        </w:rPr>
        <w:t>.</w:t>
      </w:r>
    </w:p>
    <w:p w14:paraId="39E96A87" w14:textId="63A6953E" w:rsidR="009F5FC5" w:rsidRDefault="009F5FC5" w:rsidP="009F5FC5">
      <w:pPr>
        <w:jc w:val="both"/>
        <w:rPr>
          <w:rFonts w:asciiTheme="minorHAnsi" w:eastAsia="Times New Roman" w:hAnsiTheme="minorHAnsi" w:cstheme="minorHAnsi"/>
          <w:kern w:val="0"/>
        </w:rPr>
      </w:pPr>
    </w:p>
    <w:p w14:paraId="08B867E8" w14:textId="2576F6D7" w:rsidR="009F5FC5" w:rsidRDefault="009F5FC5" w:rsidP="009F5FC5">
      <w:pPr>
        <w:jc w:val="both"/>
        <w:rPr>
          <w:rFonts w:asciiTheme="minorHAnsi" w:eastAsia="Times New Roman" w:hAnsiTheme="minorHAnsi" w:cstheme="minorHAnsi"/>
          <w:kern w:val="0"/>
        </w:rPr>
      </w:pPr>
    </w:p>
    <w:p w14:paraId="5FE85B7D" w14:textId="700AABE4" w:rsidR="009F5FC5" w:rsidRDefault="009F5FC5" w:rsidP="009F5FC5">
      <w:pPr>
        <w:ind w:left="8508"/>
        <w:jc w:val="both"/>
        <w:rPr>
          <w:rFonts w:asciiTheme="minorHAnsi" w:eastAsia="Times New Roman" w:hAnsiTheme="minorHAnsi" w:cstheme="minorHAnsi"/>
          <w:kern w:val="0"/>
        </w:rPr>
      </w:pPr>
    </w:p>
    <w:p w14:paraId="64712FBB" w14:textId="6540F3F8" w:rsidR="009F5FC5" w:rsidRDefault="009F5FC5" w:rsidP="009F5FC5">
      <w:pPr>
        <w:ind w:left="8508"/>
        <w:jc w:val="both"/>
        <w:rPr>
          <w:rFonts w:asciiTheme="minorHAnsi" w:eastAsia="Times New Roman" w:hAnsiTheme="minorHAnsi" w:cstheme="minorHAnsi"/>
          <w:kern w:val="0"/>
        </w:rPr>
      </w:pPr>
    </w:p>
    <w:p w14:paraId="07DC6589" w14:textId="53A3D244" w:rsidR="009F5FC5" w:rsidRDefault="00F067EA" w:rsidP="009F5FC5">
      <w:pPr>
        <w:ind w:left="10635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Ravnateljica</w:t>
      </w:r>
    </w:p>
    <w:p w14:paraId="18BC4F90" w14:textId="0B4518FD" w:rsidR="009F5FC5" w:rsidRDefault="009F5FC5" w:rsidP="009F5FC5">
      <w:pPr>
        <w:ind w:left="10635"/>
        <w:jc w:val="both"/>
        <w:rPr>
          <w:rFonts w:asciiTheme="minorHAnsi" w:eastAsia="Times New Roman" w:hAnsiTheme="minorHAnsi" w:cstheme="minorHAnsi"/>
          <w:kern w:val="0"/>
        </w:rPr>
      </w:pPr>
    </w:p>
    <w:p w14:paraId="74DC54EF" w14:textId="0AB1C82C" w:rsidR="009F5FC5" w:rsidRDefault="00F067EA" w:rsidP="009F5FC5">
      <w:pPr>
        <w:ind w:left="10635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Snježana </w:t>
      </w:r>
      <w:proofErr w:type="spellStart"/>
      <w:r>
        <w:rPr>
          <w:rFonts w:asciiTheme="minorHAnsi" w:eastAsia="Times New Roman" w:hAnsiTheme="minorHAnsi" w:cstheme="minorHAnsi"/>
          <w:kern w:val="0"/>
        </w:rPr>
        <w:t>Šeliš</w:t>
      </w:r>
      <w:proofErr w:type="spellEnd"/>
    </w:p>
    <w:p w14:paraId="2CABCD4F" w14:textId="77777777" w:rsidR="009F5FC5" w:rsidRPr="009F5FC5" w:rsidRDefault="009F5FC5" w:rsidP="009F5FC5">
      <w:pPr>
        <w:ind w:left="10635"/>
        <w:jc w:val="both"/>
        <w:rPr>
          <w:rFonts w:asciiTheme="minorHAnsi" w:eastAsia="Times New Roman" w:hAnsiTheme="minorHAnsi" w:cstheme="minorHAnsi"/>
          <w:kern w:val="0"/>
        </w:rPr>
      </w:pPr>
    </w:p>
    <w:sectPr w:rsidR="009F5FC5" w:rsidRPr="009F5FC5" w:rsidSect="00405199">
      <w:footerReference w:type="default" r:id="rId7"/>
      <w:pgSz w:w="16837" w:h="11905" w:orient="landscape"/>
      <w:pgMar w:top="1418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794A" w14:textId="77777777" w:rsidR="00405199" w:rsidRDefault="00405199">
      <w:r>
        <w:separator/>
      </w:r>
    </w:p>
  </w:endnote>
  <w:endnote w:type="continuationSeparator" w:id="0">
    <w:p w14:paraId="0DEE1602" w14:textId="77777777" w:rsidR="00405199" w:rsidRDefault="004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22526"/>
      <w:docPartObj>
        <w:docPartGallery w:val="Page Numbers (Bottom of Page)"/>
        <w:docPartUnique/>
      </w:docPartObj>
    </w:sdtPr>
    <w:sdtContent>
      <w:p w14:paraId="7EF6C5CF" w14:textId="77777777" w:rsidR="00391560" w:rsidRDefault="0039156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31">
          <w:rPr>
            <w:noProof/>
          </w:rPr>
          <w:t>15</w:t>
        </w:r>
        <w:r>
          <w:fldChar w:fldCharType="end"/>
        </w:r>
      </w:p>
    </w:sdtContent>
  </w:sdt>
  <w:p w14:paraId="5C0F8099" w14:textId="77777777" w:rsidR="00391560" w:rsidRDefault="003915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51B5" w14:textId="77777777" w:rsidR="00405199" w:rsidRDefault="00405199">
      <w:r>
        <w:rPr>
          <w:color w:val="000000"/>
        </w:rPr>
        <w:separator/>
      </w:r>
    </w:p>
  </w:footnote>
  <w:footnote w:type="continuationSeparator" w:id="0">
    <w:p w14:paraId="5EF57D64" w14:textId="77777777" w:rsidR="00405199" w:rsidRDefault="0040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95F98"/>
    <w:multiLevelType w:val="hybridMultilevel"/>
    <w:tmpl w:val="845C2658"/>
    <w:lvl w:ilvl="0" w:tplc="4E4E81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4DC6009"/>
    <w:multiLevelType w:val="hybridMultilevel"/>
    <w:tmpl w:val="8EEC90E2"/>
    <w:lvl w:ilvl="0" w:tplc="904094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01C6"/>
    <w:multiLevelType w:val="hybridMultilevel"/>
    <w:tmpl w:val="A3C2DAFA"/>
    <w:lvl w:ilvl="0" w:tplc="C8AA9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EB0"/>
    <w:multiLevelType w:val="hybridMultilevel"/>
    <w:tmpl w:val="E794A8AC"/>
    <w:lvl w:ilvl="0" w:tplc="39527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12D6"/>
    <w:multiLevelType w:val="hybridMultilevel"/>
    <w:tmpl w:val="751665CA"/>
    <w:lvl w:ilvl="0" w:tplc="63C64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B2420"/>
    <w:multiLevelType w:val="multilevel"/>
    <w:tmpl w:val="11E0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0576"/>
    <w:multiLevelType w:val="hybridMultilevel"/>
    <w:tmpl w:val="66D46E6A"/>
    <w:lvl w:ilvl="0" w:tplc="5BF66D0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98B"/>
    <w:multiLevelType w:val="hybridMultilevel"/>
    <w:tmpl w:val="AB043F98"/>
    <w:lvl w:ilvl="0" w:tplc="48D68D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88118">
    <w:abstractNumId w:val="6"/>
  </w:num>
  <w:num w:numId="2" w16cid:durableId="458307944">
    <w:abstractNumId w:val="2"/>
  </w:num>
  <w:num w:numId="3" w16cid:durableId="1493369190">
    <w:abstractNumId w:val="11"/>
  </w:num>
  <w:num w:numId="4" w16cid:durableId="766269520">
    <w:abstractNumId w:val="14"/>
  </w:num>
  <w:num w:numId="5" w16cid:durableId="295722481">
    <w:abstractNumId w:val="12"/>
  </w:num>
  <w:num w:numId="6" w16cid:durableId="1617446812">
    <w:abstractNumId w:val="8"/>
  </w:num>
  <w:num w:numId="7" w16cid:durableId="30615909">
    <w:abstractNumId w:val="0"/>
  </w:num>
  <w:num w:numId="8" w16cid:durableId="2128426240">
    <w:abstractNumId w:val="7"/>
  </w:num>
  <w:num w:numId="9" w16cid:durableId="1273322883">
    <w:abstractNumId w:val="10"/>
  </w:num>
  <w:num w:numId="10" w16cid:durableId="1295332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819081">
    <w:abstractNumId w:val="1"/>
  </w:num>
  <w:num w:numId="12" w16cid:durableId="164321892">
    <w:abstractNumId w:val="3"/>
  </w:num>
  <w:num w:numId="13" w16cid:durableId="112602156">
    <w:abstractNumId w:val="4"/>
  </w:num>
  <w:num w:numId="14" w16cid:durableId="2006781989">
    <w:abstractNumId w:val="5"/>
  </w:num>
  <w:num w:numId="15" w16cid:durableId="52544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6866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69"/>
    <w:rsid w:val="000027A3"/>
    <w:rsid w:val="0001046D"/>
    <w:rsid w:val="000169AF"/>
    <w:rsid w:val="00020E4C"/>
    <w:rsid w:val="0002403A"/>
    <w:rsid w:val="00024B5C"/>
    <w:rsid w:val="000302CB"/>
    <w:rsid w:val="00032236"/>
    <w:rsid w:val="00046F34"/>
    <w:rsid w:val="00047C32"/>
    <w:rsid w:val="000553FD"/>
    <w:rsid w:val="000556EA"/>
    <w:rsid w:val="00061FCC"/>
    <w:rsid w:val="00063453"/>
    <w:rsid w:val="00064493"/>
    <w:rsid w:val="0006493C"/>
    <w:rsid w:val="00065E42"/>
    <w:rsid w:val="000660E8"/>
    <w:rsid w:val="00074DBD"/>
    <w:rsid w:val="00076F80"/>
    <w:rsid w:val="00080FF9"/>
    <w:rsid w:val="000812A9"/>
    <w:rsid w:val="000831C6"/>
    <w:rsid w:val="00097BEF"/>
    <w:rsid w:val="000A4B05"/>
    <w:rsid w:val="000A622D"/>
    <w:rsid w:val="000A68C6"/>
    <w:rsid w:val="000C4D7C"/>
    <w:rsid w:val="000C5B13"/>
    <w:rsid w:val="000C70C1"/>
    <w:rsid w:val="00112F76"/>
    <w:rsid w:val="00141070"/>
    <w:rsid w:val="001556F1"/>
    <w:rsid w:val="00164EFE"/>
    <w:rsid w:val="00173BC1"/>
    <w:rsid w:val="00182209"/>
    <w:rsid w:val="001826F6"/>
    <w:rsid w:val="00182E53"/>
    <w:rsid w:val="00184495"/>
    <w:rsid w:val="0018642D"/>
    <w:rsid w:val="00186BA8"/>
    <w:rsid w:val="00195DCB"/>
    <w:rsid w:val="001A2CFC"/>
    <w:rsid w:val="001A790B"/>
    <w:rsid w:val="001A7CEC"/>
    <w:rsid w:val="001B08D1"/>
    <w:rsid w:val="001B5D47"/>
    <w:rsid w:val="001C41E4"/>
    <w:rsid w:val="001D15C0"/>
    <w:rsid w:val="001D5304"/>
    <w:rsid w:val="001E3B9E"/>
    <w:rsid w:val="001F08F9"/>
    <w:rsid w:val="0021285F"/>
    <w:rsid w:val="0021518E"/>
    <w:rsid w:val="00221535"/>
    <w:rsid w:val="00230F42"/>
    <w:rsid w:val="00233248"/>
    <w:rsid w:val="00234644"/>
    <w:rsid w:val="00243EE5"/>
    <w:rsid w:val="00246FBB"/>
    <w:rsid w:val="002548B4"/>
    <w:rsid w:val="00256A04"/>
    <w:rsid w:val="00263FE1"/>
    <w:rsid w:val="0026658C"/>
    <w:rsid w:val="00266734"/>
    <w:rsid w:val="00267846"/>
    <w:rsid w:val="0026795E"/>
    <w:rsid w:val="00271A5B"/>
    <w:rsid w:val="002721DE"/>
    <w:rsid w:val="0027710D"/>
    <w:rsid w:val="00280411"/>
    <w:rsid w:val="002900F0"/>
    <w:rsid w:val="00290A28"/>
    <w:rsid w:val="00291E53"/>
    <w:rsid w:val="002A06B4"/>
    <w:rsid w:val="002A1493"/>
    <w:rsid w:val="002A62A9"/>
    <w:rsid w:val="002B26A4"/>
    <w:rsid w:val="002B4A5E"/>
    <w:rsid w:val="002C633D"/>
    <w:rsid w:val="002C6933"/>
    <w:rsid w:val="002C77EB"/>
    <w:rsid w:val="002D1987"/>
    <w:rsid w:val="002D2B14"/>
    <w:rsid w:val="002D6875"/>
    <w:rsid w:val="002D7ED9"/>
    <w:rsid w:val="002E18CE"/>
    <w:rsid w:val="002E26E8"/>
    <w:rsid w:val="002E3D73"/>
    <w:rsid w:val="002E3F47"/>
    <w:rsid w:val="002E628F"/>
    <w:rsid w:val="002F4973"/>
    <w:rsid w:val="003105B7"/>
    <w:rsid w:val="00311CF2"/>
    <w:rsid w:val="00320E31"/>
    <w:rsid w:val="00326839"/>
    <w:rsid w:val="00332AF9"/>
    <w:rsid w:val="003346DD"/>
    <w:rsid w:val="003375BF"/>
    <w:rsid w:val="00340222"/>
    <w:rsid w:val="003445E8"/>
    <w:rsid w:val="00351E4E"/>
    <w:rsid w:val="00362A7C"/>
    <w:rsid w:val="00365D8A"/>
    <w:rsid w:val="003664BF"/>
    <w:rsid w:val="003722F0"/>
    <w:rsid w:val="00374478"/>
    <w:rsid w:val="00380127"/>
    <w:rsid w:val="00381804"/>
    <w:rsid w:val="00384974"/>
    <w:rsid w:val="00391560"/>
    <w:rsid w:val="00394655"/>
    <w:rsid w:val="00394A07"/>
    <w:rsid w:val="0039774D"/>
    <w:rsid w:val="003D125A"/>
    <w:rsid w:val="003E0EA0"/>
    <w:rsid w:val="004018B3"/>
    <w:rsid w:val="00405199"/>
    <w:rsid w:val="00412A1B"/>
    <w:rsid w:val="00413D8C"/>
    <w:rsid w:val="0042291E"/>
    <w:rsid w:val="00453CFE"/>
    <w:rsid w:val="00453EEE"/>
    <w:rsid w:val="00455615"/>
    <w:rsid w:val="004578C9"/>
    <w:rsid w:val="004750BE"/>
    <w:rsid w:val="0048173A"/>
    <w:rsid w:val="00482C08"/>
    <w:rsid w:val="00482DED"/>
    <w:rsid w:val="00486C1E"/>
    <w:rsid w:val="004A1B4E"/>
    <w:rsid w:val="004B02A8"/>
    <w:rsid w:val="004B0F91"/>
    <w:rsid w:val="004C3870"/>
    <w:rsid w:val="004C4B80"/>
    <w:rsid w:val="004D2A53"/>
    <w:rsid w:val="004E065B"/>
    <w:rsid w:val="0050058B"/>
    <w:rsid w:val="00503F6D"/>
    <w:rsid w:val="00504231"/>
    <w:rsid w:val="005120CE"/>
    <w:rsid w:val="005325B9"/>
    <w:rsid w:val="00535C69"/>
    <w:rsid w:val="005403F1"/>
    <w:rsid w:val="0054512C"/>
    <w:rsid w:val="00552946"/>
    <w:rsid w:val="005553E9"/>
    <w:rsid w:val="00561570"/>
    <w:rsid w:val="00565F55"/>
    <w:rsid w:val="00566651"/>
    <w:rsid w:val="005766D7"/>
    <w:rsid w:val="00583ECD"/>
    <w:rsid w:val="005A62EE"/>
    <w:rsid w:val="005C0076"/>
    <w:rsid w:val="005C51BA"/>
    <w:rsid w:val="005D01F7"/>
    <w:rsid w:val="005D0AE6"/>
    <w:rsid w:val="005E19F3"/>
    <w:rsid w:val="005E4056"/>
    <w:rsid w:val="005F76FE"/>
    <w:rsid w:val="0060053A"/>
    <w:rsid w:val="00602881"/>
    <w:rsid w:val="0060549D"/>
    <w:rsid w:val="006074E2"/>
    <w:rsid w:val="006137CA"/>
    <w:rsid w:val="0062022A"/>
    <w:rsid w:val="0062124C"/>
    <w:rsid w:val="00631A3E"/>
    <w:rsid w:val="00632577"/>
    <w:rsid w:val="00646530"/>
    <w:rsid w:val="006502FA"/>
    <w:rsid w:val="00651574"/>
    <w:rsid w:val="0065624A"/>
    <w:rsid w:val="0066135F"/>
    <w:rsid w:val="00667410"/>
    <w:rsid w:val="0066789A"/>
    <w:rsid w:val="00672184"/>
    <w:rsid w:val="006727AE"/>
    <w:rsid w:val="0067381A"/>
    <w:rsid w:val="0067463E"/>
    <w:rsid w:val="00680241"/>
    <w:rsid w:val="00682BFF"/>
    <w:rsid w:val="00692028"/>
    <w:rsid w:val="006A1F00"/>
    <w:rsid w:val="006A7CBC"/>
    <w:rsid w:val="006B258C"/>
    <w:rsid w:val="006B6A41"/>
    <w:rsid w:val="006C2A4D"/>
    <w:rsid w:val="006D263D"/>
    <w:rsid w:val="006D65CC"/>
    <w:rsid w:val="006D7959"/>
    <w:rsid w:val="006E135F"/>
    <w:rsid w:val="006E21E9"/>
    <w:rsid w:val="006E7205"/>
    <w:rsid w:val="006E7E5D"/>
    <w:rsid w:val="006F27CD"/>
    <w:rsid w:val="006F7C3C"/>
    <w:rsid w:val="007034BB"/>
    <w:rsid w:val="007071AC"/>
    <w:rsid w:val="00726E7C"/>
    <w:rsid w:val="00727027"/>
    <w:rsid w:val="00727EE6"/>
    <w:rsid w:val="0074283C"/>
    <w:rsid w:val="00742D48"/>
    <w:rsid w:val="007448F9"/>
    <w:rsid w:val="007520FC"/>
    <w:rsid w:val="00762CF9"/>
    <w:rsid w:val="0076664E"/>
    <w:rsid w:val="00780B22"/>
    <w:rsid w:val="007949C4"/>
    <w:rsid w:val="00795011"/>
    <w:rsid w:val="007A24DD"/>
    <w:rsid w:val="007A3DB9"/>
    <w:rsid w:val="007B6D23"/>
    <w:rsid w:val="007B7A3F"/>
    <w:rsid w:val="007C261F"/>
    <w:rsid w:val="007D4741"/>
    <w:rsid w:val="007D79F1"/>
    <w:rsid w:val="007F2C12"/>
    <w:rsid w:val="007F2F08"/>
    <w:rsid w:val="007F3EDB"/>
    <w:rsid w:val="007F42B0"/>
    <w:rsid w:val="007F52BC"/>
    <w:rsid w:val="007F79D7"/>
    <w:rsid w:val="00807717"/>
    <w:rsid w:val="008141C4"/>
    <w:rsid w:val="0081528D"/>
    <w:rsid w:val="00815630"/>
    <w:rsid w:val="00815F9B"/>
    <w:rsid w:val="008224C9"/>
    <w:rsid w:val="00832650"/>
    <w:rsid w:val="008412E6"/>
    <w:rsid w:val="00842931"/>
    <w:rsid w:val="00842B51"/>
    <w:rsid w:val="00853FCD"/>
    <w:rsid w:val="00863B19"/>
    <w:rsid w:val="0087301D"/>
    <w:rsid w:val="00874219"/>
    <w:rsid w:val="008802B5"/>
    <w:rsid w:val="008810F6"/>
    <w:rsid w:val="00882605"/>
    <w:rsid w:val="008836E4"/>
    <w:rsid w:val="008852CA"/>
    <w:rsid w:val="0088558C"/>
    <w:rsid w:val="00886205"/>
    <w:rsid w:val="00886786"/>
    <w:rsid w:val="008A13AA"/>
    <w:rsid w:val="008A7390"/>
    <w:rsid w:val="008A7DDC"/>
    <w:rsid w:val="008B259A"/>
    <w:rsid w:val="008B415A"/>
    <w:rsid w:val="008C27C4"/>
    <w:rsid w:val="008C4212"/>
    <w:rsid w:val="008C7BC2"/>
    <w:rsid w:val="008C7D98"/>
    <w:rsid w:val="008E00F7"/>
    <w:rsid w:val="008E586A"/>
    <w:rsid w:val="008E5E79"/>
    <w:rsid w:val="00903C5A"/>
    <w:rsid w:val="0090753F"/>
    <w:rsid w:val="00907E90"/>
    <w:rsid w:val="00911CC6"/>
    <w:rsid w:val="00917164"/>
    <w:rsid w:val="00925A9C"/>
    <w:rsid w:val="00927B1E"/>
    <w:rsid w:val="00927B5A"/>
    <w:rsid w:val="00931458"/>
    <w:rsid w:val="00937296"/>
    <w:rsid w:val="00970832"/>
    <w:rsid w:val="00981C05"/>
    <w:rsid w:val="009839F6"/>
    <w:rsid w:val="009853B1"/>
    <w:rsid w:val="00985E5A"/>
    <w:rsid w:val="00990FD9"/>
    <w:rsid w:val="009A4305"/>
    <w:rsid w:val="009A605E"/>
    <w:rsid w:val="009B0D40"/>
    <w:rsid w:val="009B41B5"/>
    <w:rsid w:val="009C06F0"/>
    <w:rsid w:val="009C4247"/>
    <w:rsid w:val="009C7E86"/>
    <w:rsid w:val="009D5249"/>
    <w:rsid w:val="009E4E32"/>
    <w:rsid w:val="009E70BD"/>
    <w:rsid w:val="009F385A"/>
    <w:rsid w:val="009F5FC5"/>
    <w:rsid w:val="00A07DFF"/>
    <w:rsid w:val="00A15E31"/>
    <w:rsid w:val="00A21C0C"/>
    <w:rsid w:val="00A3021D"/>
    <w:rsid w:val="00A40357"/>
    <w:rsid w:val="00A40C6A"/>
    <w:rsid w:val="00A4324E"/>
    <w:rsid w:val="00A45021"/>
    <w:rsid w:val="00A46DC0"/>
    <w:rsid w:val="00A526F3"/>
    <w:rsid w:val="00A571FD"/>
    <w:rsid w:val="00A576E4"/>
    <w:rsid w:val="00A63CFD"/>
    <w:rsid w:val="00A647BA"/>
    <w:rsid w:val="00A70C9E"/>
    <w:rsid w:val="00A70EB3"/>
    <w:rsid w:val="00A82AA0"/>
    <w:rsid w:val="00A83FFA"/>
    <w:rsid w:val="00A868BE"/>
    <w:rsid w:val="00A86DE5"/>
    <w:rsid w:val="00A87EE7"/>
    <w:rsid w:val="00AA07B0"/>
    <w:rsid w:val="00AA7ABF"/>
    <w:rsid w:val="00AB0349"/>
    <w:rsid w:val="00AB5DFA"/>
    <w:rsid w:val="00AB6345"/>
    <w:rsid w:val="00AC2251"/>
    <w:rsid w:val="00AC3714"/>
    <w:rsid w:val="00AC3D5F"/>
    <w:rsid w:val="00AD15FB"/>
    <w:rsid w:val="00AD64E2"/>
    <w:rsid w:val="00AE3C1C"/>
    <w:rsid w:val="00AE4A31"/>
    <w:rsid w:val="00AE70D6"/>
    <w:rsid w:val="00AF2793"/>
    <w:rsid w:val="00AF3190"/>
    <w:rsid w:val="00AF6048"/>
    <w:rsid w:val="00B00F9F"/>
    <w:rsid w:val="00B0304D"/>
    <w:rsid w:val="00B03826"/>
    <w:rsid w:val="00B13BAF"/>
    <w:rsid w:val="00B240A3"/>
    <w:rsid w:val="00B2424C"/>
    <w:rsid w:val="00B25C34"/>
    <w:rsid w:val="00B30F8F"/>
    <w:rsid w:val="00B41FDD"/>
    <w:rsid w:val="00B43D8C"/>
    <w:rsid w:val="00B45F64"/>
    <w:rsid w:val="00B54F33"/>
    <w:rsid w:val="00B7798A"/>
    <w:rsid w:val="00B80D51"/>
    <w:rsid w:val="00B86D64"/>
    <w:rsid w:val="00B90CA7"/>
    <w:rsid w:val="00B9585E"/>
    <w:rsid w:val="00BA0248"/>
    <w:rsid w:val="00BA6408"/>
    <w:rsid w:val="00BA69A2"/>
    <w:rsid w:val="00BB0329"/>
    <w:rsid w:val="00BB26DF"/>
    <w:rsid w:val="00BB5ACF"/>
    <w:rsid w:val="00BC1F6F"/>
    <w:rsid w:val="00BC705B"/>
    <w:rsid w:val="00BD0D96"/>
    <w:rsid w:val="00BD73B2"/>
    <w:rsid w:val="00BE0623"/>
    <w:rsid w:val="00BE6B7F"/>
    <w:rsid w:val="00C02783"/>
    <w:rsid w:val="00C11072"/>
    <w:rsid w:val="00C22793"/>
    <w:rsid w:val="00C2554D"/>
    <w:rsid w:val="00C30EB8"/>
    <w:rsid w:val="00C365FD"/>
    <w:rsid w:val="00C46C1C"/>
    <w:rsid w:val="00C47EE9"/>
    <w:rsid w:val="00C617CD"/>
    <w:rsid w:val="00C74D08"/>
    <w:rsid w:val="00C77E59"/>
    <w:rsid w:val="00C85B5E"/>
    <w:rsid w:val="00C85C65"/>
    <w:rsid w:val="00C87136"/>
    <w:rsid w:val="00C91A22"/>
    <w:rsid w:val="00C94C47"/>
    <w:rsid w:val="00C973FA"/>
    <w:rsid w:val="00CA2205"/>
    <w:rsid w:val="00CA3BA5"/>
    <w:rsid w:val="00CA7F7B"/>
    <w:rsid w:val="00CB1EC6"/>
    <w:rsid w:val="00CB2AF3"/>
    <w:rsid w:val="00CC23F1"/>
    <w:rsid w:val="00CD1134"/>
    <w:rsid w:val="00CD2E9F"/>
    <w:rsid w:val="00CD4720"/>
    <w:rsid w:val="00CD51AB"/>
    <w:rsid w:val="00CD63AF"/>
    <w:rsid w:val="00CE44E5"/>
    <w:rsid w:val="00CE45DE"/>
    <w:rsid w:val="00CF1CA8"/>
    <w:rsid w:val="00CF6B6C"/>
    <w:rsid w:val="00D17C66"/>
    <w:rsid w:val="00D23EF9"/>
    <w:rsid w:val="00D27FC3"/>
    <w:rsid w:val="00D4636B"/>
    <w:rsid w:val="00D53C63"/>
    <w:rsid w:val="00D6091B"/>
    <w:rsid w:val="00D73370"/>
    <w:rsid w:val="00D80DB5"/>
    <w:rsid w:val="00D82786"/>
    <w:rsid w:val="00D86D3A"/>
    <w:rsid w:val="00D9618C"/>
    <w:rsid w:val="00D96719"/>
    <w:rsid w:val="00DB1D45"/>
    <w:rsid w:val="00DB524E"/>
    <w:rsid w:val="00DB6C00"/>
    <w:rsid w:val="00DC72BE"/>
    <w:rsid w:val="00DD20D1"/>
    <w:rsid w:val="00DD3974"/>
    <w:rsid w:val="00E02056"/>
    <w:rsid w:val="00E0766B"/>
    <w:rsid w:val="00E1001D"/>
    <w:rsid w:val="00E11969"/>
    <w:rsid w:val="00E13CDD"/>
    <w:rsid w:val="00E16EC5"/>
    <w:rsid w:val="00E26E0A"/>
    <w:rsid w:val="00E523AA"/>
    <w:rsid w:val="00E525CB"/>
    <w:rsid w:val="00E7162F"/>
    <w:rsid w:val="00E7466D"/>
    <w:rsid w:val="00E82262"/>
    <w:rsid w:val="00E86F0E"/>
    <w:rsid w:val="00E90307"/>
    <w:rsid w:val="00E92D88"/>
    <w:rsid w:val="00E96618"/>
    <w:rsid w:val="00EA303D"/>
    <w:rsid w:val="00EA614A"/>
    <w:rsid w:val="00EA7FEF"/>
    <w:rsid w:val="00EB40E9"/>
    <w:rsid w:val="00EB78C8"/>
    <w:rsid w:val="00EC1BFF"/>
    <w:rsid w:val="00EC2BCB"/>
    <w:rsid w:val="00EC3DF5"/>
    <w:rsid w:val="00EC4775"/>
    <w:rsid w:val="00EE14ED"/>
    <w:rsid w:val="00EF7F18"/>
    <w:rsid w:val="00F024F7"/>
    <w:rsid w:val="00F03DB2"/>
    <w:rsid w:val="00F067EA"/>
    <w:rsid w:val="00F15984"/>
    <w:rsid w:val="00F40579"/>
    <w:rsid w:val="00F40822"/>
    <w:rsid w:val="00F51514"/>
    <w:rsid w:val="00F54ADC"/>
    <w:rsid w:val="00F57522"/>
    <w:rsid w:val="00F57FBF"/>
    <w:rsid w:val="00F612E3"/>
    <w:rsid w:val="00F679CF"/>
    <w:rsid w:val="00F756E9"/>
    <w:rsid w:val="00F77003"/>
    <w:rsid w:val="00F877E6"/>
    <w:rsid w:val="00F87A5F"/>
    <w:rsid w:val="00F87A9B"/>
    <w:rsid w:val="00F95CA0"/>
    <w:rsid w:val="00F976A0"/>
    <w:rsid w:val="00FA09F6"/>
    <w:rsid w:val="00FB347E"/>
    <w:rsid w:val="00FC06F8"/>
    <w:rsid w:val="00FC1E05"/>
    <w:rsid w:val="00FC56D7"/>
    <w:rsid w:val="00FD366E"/>
    <w:rsid w:val="00FD5BF9"/>
    <w:rsid w:val="00FE2C3F"/>
    <w:rsid w:val="00FE6435"/>
    <w:rsid w:val="00FE7353"/>
    <w:rsid w:val="00FF49C3"/>
    <w:rsid w:val="00FF5D6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B97C"/>
  <w15:docId w15:val="{1866F999-FC9F-4113-A67F-137FA33B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  <w:style w:type="paragraph" w:styleId="StandardWeb">
    <w:name w:val="Normal (Web)"/>
    <w:basedOn w:val="Normal"/>
    <w:uiPriority w:val="99"/>
    <w:semiHidden/>
    <w:unhideWhenUsed/>
    <w:rsid w:val="00B038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2</cp:revision>
  <cp:lastPrinted>2024-01-30T17:11:00Z</cp:lastPrinted>
  <dcterms:created xsi:type="dcterms:W3CDTF">2024-01-30T17:14:00Z</dcterms:created>
  <dcterms:modified xsi:type="dcterms:W3CDTF">2024-01-30T17:14:00Z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